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787"/>
        <w:spacing w:before="34" w:line="234" w:lineRule="auto"/>
        <w:rPr>
          <w:rFonts w:ascii="SimHei" w:hAnsi="SimHei" w:eastAsia="SimHei" w:cs="SimHei"/>
          <w:sz w:val="11"/>
          <w:szCs w:val="11"/>
        </w:rPr>
      </w:pPr>
      <w:r>
        <w:drawing>
          <wp:anchor distT="0" distB="0" distL="0" distR="0" simplePos="0" relativeHeight="251658240" behindDoc="1" locked="0" layoutInCell="1" allowOverlap="1">
            <wp:simplePos x="0" y="0"/>
            <wp:positionH relativeFrom="column">
              <wp:posOffset>0</wp:posOffset>
            </wp:positionH>
            <wp:positionV relativeFrom="paragraph">
              <wp:posOffset>48817</wp:posOffset>
            </wp:positionV>
            <wp:extent cx="4965860" cy="1127145"/>
            <wp:effectExtent l="0" t="0" r="0" b="0"/>
            <wp:wrapNone/>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4965860" cy="1127145"/>
                    </a:xfrm>
                    <a:prstGeom prst="rect">
                      <a:avLst/>
                    </a:prstGeom>
                  </pic:spPr>
                </pic:pic>
              </a:graphicData>
            </a:graphic>
          </wp:anchor>
        </w:drawing>
      </w:r>
      <w:r>
        <w:rPr>
          <w:rFonts w:ascii="SimHei" w:hAnsi="SimHei" w:eastAsia="SimHei" w:cs="SimHei"/>
          <w:sz w:val="11"/>
          <w:szCs w:val="11"/>
          <w:color w:val="0048A8"/>
          <w:spacing w:val="9"/>
        </w:rPr>
        <w:t>2025年02月28日</w:t>
      </w:r>
      <w:r>
        <w:rPr>
          <w:rFonts w:ascii="SimHei" w:hAnsi="SimHei" w:eastAsia="SimHei" w:cs="SimHei"/>
          <w:sz w:val="11"/>
          <w:szCs w:val="11"/>
          <w:color w:val="0048A8"/>
          <w:spacing w:val="9"/>
        </w:rPr>
        <w:t xml:space="preserve"> </w:t>
      </w:r>
      <w:r>
        <w:rPr>
          <w:rFonts w:ascii="SimHei" w:hAnsi="SimHei" w:eastAsia="SimHei" w:cs="SimHei"/>
          <w:sz w:val="11"/>
          <w:szCs w:val="11"/>
          <w:color w:val="0048A8"/>
          <w:spacing w:val="9"/>
        </w:rPr>
        <w:t>加入收藏网站无障碍</w:t>
      </w:r>
    </w:p>
    <w:p>
      <w:pPr>
        <w:spacing w:line="478" w:lineRule="auto"/>
        <w:rPr>
          <w:rFonts w:ascii="Arial"/>
          <w:sz w:val="21"/>
        </w:rPr>
      </w:pPr>
      <w:r/>
    </w:p>
    <w:p>
      <w:pPr>
        <w:ind w:left="985"/>
        <w:spacing w:before="88" w:line="223" w:lineRule="auto"/>
        <w:rPr>
          <w:rFonts w:ascii="SimHei" w:hAnsi="SimHei" w:eastAsia="SimHei" w:cs="SimHei"/>
          <w:sz w:val="27"/>
          <w:szCs w:val="27"/>
        </w:rPr>
      </w:pPr>
      <w:r>
        <w:pict>
          <v:shape id="_x0000_s2" style="position:absolute;margin-left:291.868pt;margin-top:-1.83311pt;mso-position-vertical-relative:text;mso-position-horizontal-relative:text;width:84.65pt;height:35.15pt;z-index:251659264;" filled="false" stroked="false" type="#_x0000_t202">
            <v:fill on="false"/>
            <v:stroke on="false"/>
            <v:path/>
            <v:imagedata o:title=""/>
            <o:lock v:ext="edit" aspectratio="false"/>
            <v:textbox inset="0mm,0mm,0mm,0mm">
              <w:txbxContent>
                <w:p>
                  <w:pPr>
                    <w:pStyle w:val="BodyText"/>
                    <w:ind w:left="20"/>
                    <w:spacing w:before="19" w:line="236" w:lineRule="auto"/>
                    <w:rPr>
                      <w:rFonts w:ascii="STXingkai" w:hAnsi="STXingkai" w:eastAsia="STXingkai" w:cs="STXingkai"/>
                      <w:sz w:val="19"/>
                      <w:szCs w:val="19"/>
                    </w:rPr>
                  </w:pPr>
                  <w:r>
                    <w:rPr>
                      <w:rFonts w:ascii="STXingkai" w:hAnsi="STXingkai" w:eastAsia="STXingkai" w:cs="STXingkai"/>
                      <w:sz w:val="19"/>
                      <w:szCs w:val="19"/>
                      <w:color w:val="E80000"/>
                      <w:spacing w:val="16"/>
                    </w:rPr>
                    <w:t>民牛</w:t>
                  </w:r>
                  <w:r>
                    <w:rPr>
                      <w:sz w:val="19"/>
                      <w:szCs w:val="19"/>
                      <w:color w:val="E80000"/>
                      <w:spacing w:val="16"/>
                    </w:rPr>
                    <w:t>為</w:t>
                  </w:r>
                  <w:r>
                    <w:rPr>
                      <w:rFonts w:ascii="STXingkai" w:hAnsi="STXingkai" w:eastAsia="STXingkai" w:cs="STXingkai"/>
                      <w:sz w:val="19"/>
                      <w:szCs w:val="19"/>
                      <w:color w:val="E80000"/>
                      <w:spacing w:val="16"/>
                    </w:rPr>
                    <w:t>本人中</w:t>
                  </w:r>
                  <w:r>
                    <w:rPr>
                      <w:sz w:val="19"/>
                      <w:szCs w:val="19"/>
                      <w:color w:val="E80000"/>
                      <w:spacing w:val="16"/>
                    </w:rPr>
                    <w:t>優</w:t>
                  </w:r>
                  <w:r>
                    <w:rPr>
                      <w:rFonts w:ascii="STXingkai" w:hAnsi="STXingkai" w:eastAsia="STXingkai" w:cs="STXingkai"/>
                      <w:sz w:val="19"/>
                      <w:szCs w:val="19"/>
                      <w:color w:val="E80000"/>
                      <w:spacing w:val="16"/>
                    </w:rPr>
                    <w:t>先</w:t>
                  </w:r>
                </w:p>
                <w:p>
                  <w:pPr>
                    <w:spacing w:before="85" w:line="199" w:lineRule="auto"/>
                    <w:jc w:val="right"/>
                    <w:rPr>
                      <w:rFonts w:ascii="Arial" w:hAnsi="Arial" w:eastAsia="Arial" w:cs="Arial"/>
                      <w:sz w:val="32"/>
                      <w:szCs w:val="32"/>
                    </w:rPr>
                  </w:pPr>
                  <w:r>
                    <w:rPr>
                      <w:rFonts w:ascii="Arial" w:hAnsi="Arial" w:eastAsia="Arial" w:cs="Arial"/>
                      <w:sz w:val="32"/>
                      <w:szCs w:val="32"/>
                      <w:color w:val="0061B7"/>
                      <w:spacing w:val="-20"/>
                      <w:w w:val="87"/>
                    </w:rPr>
                    <w:t>Q</w:t>
                  </w:r>
                </w:p>
              </w:txbxContent>
            </v:textbox>
          </v:shape>
        </w:pict>
      </w:r>
      <w:r>
        <w:rPr>
          <w:rFonts w:ascii="SimHei" w:hAnsi="SimHei" w:eastAsia="SimHei" w:cs="SimHei"/>
          <w:sz w:val="27"/>
          <w:szCs w:val="27"/>
          <w:spacing w:val="4"/>
        </w:rPr>
        <w:t>中华人民共和国人力资源和社会保障部</w:t>
      </w:r>
    </w:p>
    <w:p>
      <w:pPr>
        <w:ind w:left="985"/>
        <w:spacing w:before="18" w:line="160" w:lineRule="exact"/>
        <w:rPr>
          <w:rFonts w:ascii="Arial" w:hAnsi="Arial" w:eastAsia="Arial" w:cs="Arial"/>
          <w:sz w:val="11"/>
          <w:szCs w:val="11"/>
        </w:rPr>
      </w:pPr>
      <w:r>
        <w:rPr>
          <w:rFonts w:ascii="Arial" w:hAnsi="Arial" w:eastAsia="Arial" w:cs="Arial"/>
          <w:sz w:val="11"/>
          <w:szCs w:val="11"/>
          <w:spacing w:val="3"/>
          <w:position w:val="2"/>
        </w:rPr>
        <w:t>Ministry  of  Human  Resources  and  Social</w:t>
      </w:r>
      <w:r>
        <w:rPr>
          <w:rFonts w:ascii="Arial" w:hAnsi="Arial" w:eastAsia="Arial" w:cs="Arial"/>
          <w:sz w:val="11"/>
          <w:szCs w:val="11"/>
          <w:spacing w:val="2"/>
          <w:position w:val="2"/>
        </w:rPr>
        <w:t xml:space="preserve">  Security  of  the  People's  Republic  of  China</w:t>
      </w:r>
    </w:p>
    <w:p>
      <w:pPr>
        <w:spacing w:line="303" w:lineRule="auto"/>
        <w:rPr>
          <w:rFonts w:ascii="Arial"/>
          <w:sz w:val="21"/>
        </w:rPr>
      </w:pPr>
      <w:r/>
    </w:p>
    <w:p>
      <w:pPr>
        <w:spacing w:line="304" w:lineRule="auto"/>
        <w:rPr>
          <w:rFonts w:ascii="Arial"/>
          <w:sz w:val="21"/>
        </w:rPr>
      </w:pPr>
      <w:r/>
    </w:p>
    <w:p>
      <w:pPr>
        <w:ind w:left="78"/>
        <w:spacing w:before="36" w:line="148" w:lineRule="exact"/>
        <w:rPr>
          <w:rFonts w:ascii="SimHei" w:hAnsi="SimHei" w:eastAsia="SimHei" w:cs="SimHei"/>
          <w:sz w:val="11"/>
          <w:szCs w:val="11"/>
        </w:rPr>
      </w:pPr>
      <w:r>
        <w:rPr>
          <w:rFonts w:ascii="Dotum" w:hAnsi="Dotum" w:eastAsia="Dotum" w:cs="Dotum"/>
          <w:sz w:val="11"/>
          <w:szCs w:val="11"/>
          <w:spacing w:val="2"/>
        </w:rPr>
        <w:t>▶</w:t>
      </w:r>
      <w:r>
        <w:rPr>
          <w:rFonts w:ascii="SimHei" w:hAnsi="SimHei" w:eastAsia="SimHei" w:cs="SimHei"/>
          <w:sz w:val="11"/>
          <w:szCs w:val="11"/>
          <w:spacing w:val="2"/>
        </w:rPr>
        <w:t>当前位置：首页&gt;就业创业&gt;政策文件</w:t>
      </w:r>
      <w:r>
        <w:rPr>
          <w:rFonts w:ascii="SimHei" w:hAnsi="SimHei" w:eastAsia="SimHei" w:cs="SimHei"/>
          <w:sz w:val="11"/>
          <w:szCs w:val="11"/>
          <w:spacing w:val="2"/>
        </w:rPr>
        <w:t xml:space="preserve">                                                         </w:t>
      </w:r>
      <w:r>
        <w:rPr>
          <w:rFonts w:ascii="SimHei" w:hAnsi="SimHei" w:eastAsia="SimHei" w:cs="SimHei"/>
          <w:sz w:val="11"/>
          <w:szCs w:val="11"/>
          <w:spacing w:val="1"/>
        </w:rPr>
        <w:t xml:space="preserve">                                   </w:t>
      </w:r>
      <w:r>
        <w:rPr>
          <w:rFonts w:ascii="SimHei" w:hAnsi="SimHei" w:eastAsia="SimHei" w:cs="SimHei"/>
          <w:sz w:val="11"/>
          <w:szCs w:val="11"/>
          <w:color w:val="CA0000"/>
          <w:spacing w:val="1"/>
        </w:rPr>
        <w:t>[返回首页</w:t>
      </w:r>
      <w:r>
        <w:rPr>
          <w:rFonts w:ascii="SimHei" w:hAnsi="SimHei" w:eastAsia="SimHei" w:cs="SimHei"/>
          <w:sz w:val="11"/>
          <w:szCs w:val="11"/>
          <w:color w:val="CA4A00"/>
          <w:spacing w:val="1"/>
        </w:rPr>
        <w:t>]</w:t>
      </w:r>
    </w:p>
    <w:p>
      <w:pPr>
        <w:spacing w:line="369" w:lineRule="auto"/>
        <w:rPr>
          <w:rFonts w:ascii="Arial"/>
          <w:sz w:val="21"/>
        </w:rPr>
      </w:pPr>
      <w:r>
        <w:drawing>
          <wp:anchor distT="0" distB="0" distL="0" distR="0" simplePos="0" relativeHeight="251660288" behindDoc="0" locked="0" layoutInCell="1" allowOverlap="1">
            <wp:simplePos x="0" y="0"/>
            <wp:positionH relativeFrom="column">
              <wp:posOffset>0</wp:posOffset>
            </wp:positionH>
            <wp:positionV relativeFrom="paragraph">
              <wp:posOffset>101513</wp:posOffset>
            </wp:positionV>
            <wp:extent cx="4980782" cy="6350"/>
            <wp:effectExtent l="0" t="0" r="0" b="0"/>
            <wp:wrapNone/>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4980782" cy="6350"/>
                    </a:xfrm>
                    <a:prstGeom prst="rect">
                      <a:avLst/>
                    </a:prstGeom>
                  </pic:spPr>
                </pic:pic>
              </a:graphicData>
            </a:graphic>
          </wp:anchor>
        </w:drawing>
      </w:r>
      <w:r/>
    </w:p>
    <w:p>
      <w:pPr>
        <w:ind w:left="985"/>
        <w:spacing w:before="62" w:line="226" w:lineRule="auto"/>
        <w:rPr>
          <w:rFonts w:ascii="SimHei" w:hAnsi="SimHei" w:eastAsia="SimHei" w:cs="SimHei"/>
          <w:sz w:val="19"/>
          <w:szCs w:val="19"/>
        </w:rPr>
      </w:pPr>
      <w:r>
        <w:rPr>
          <w:rFonts w:ascii="SimHei" w:hAnsi="SimHei" w:eastAsia="SimHei" w:cs="SimHei"/>
          <w:sz w:val="19"/>
          <w:szCs w:val="19"/>
          <w:spacing w:val="-3"/>
        </w:rPr>
        <w:t>人力资源社会保障部等7部门关于健全创业支持体系提升创业质量的意见</w:t>
      </w:r>
    </w:p>
    <w:p>
      <w:pPr>
        <w:ind w:left="2299"/>
        <w:spacing w:before="164" w:line="146" w:lineRule="exact"/>
        <w:rPr>
          <w:rFonts w:ascii="SimHei" w:hAnsi="SimHei" w:eastAsia="SimHei" w:cs="SimHei"/>
          <w:sz w:val="11"/>
          <w:szCs w:val="11"/>
        </w:rPr>
      </w:pPr>
      <w:r>
        <w:rPr>
          <w:rFonts w:ascii="SimHei" w:hAnsi="SimHei" w:eastAsia="SimHei" w:cs="SimHei"/>
          <w:sz w:val="11"/>
          <w:szCs w:val="11"/>
          <w:spacing w:val="-1"/>
        </w:rPr>
        <w:t>发布日期：2025-02-25</w:t>
      </w:r>
      <w:r>
        <w:rPr>
          <w:rFonts w:ascii="SimHei" w:hAnsi="SimHei" w:eastAsia="SimHei" w:cs="SimHei"/>
          <w:sz w:val="11"/>
          <w:szCs w:val="11"/>
          <w:spacing w:val="-1"/>
        </w:rPr>
        <w:t xml:space="preserve">        </w:t>
      </w:r>
      <w:r>
        <w:rPr>
          <w:rFonts w:ascii="SimHei" w:hAnsi="SimHei" w:eastAsia="SimHei" w:cs="SimHei"/>
          <w:sz w:val="11"/>
          <w:szCs w:val="11"/>
          <w:spacing w:val="-1"/>
        </w:rPr>
        <w:t>来源：就业促进司</w:t>
      </w:r>
      <w:r>
        <w:rPr>
          <w:rFonts w:ascii="SimHei" w:hAnsi="SimHei" w:eastAsia="SimHei" w:cs="SimHei"/>
          <w:sz w:val="11"/>
          <w:szCs w:val="11"/>
          <w:spacing w:val="-1"/>
        </w:rPr>
        <w:t xml:space="preserve">        </w:t>
      </w:r>
      <w:r>
        <w:rPr>
          <w:rFonts w:ascii="SimHei" w:hAnsi="SimHei" w:eastAsia="SimHei" w:cs="SimHei"/>
          <w:sz w:val="11"/>
          <w:szCs w:val="11"/>
          <w:spacing w:val="-1"/>
        </w:rPr>
        <w:t>打印本页</w:t>
      </w:r>
    </w:p>
    <w:p>
      <w:pPr>
        <w:spacing w:line="251" w:lineRule="auto"/>
        <w:rPr>
          <w:rFonts w:ascii="Arial"/>
          <w:sz w:val="21"/>
        </w:rPr>
      </w:pPr>
      <w:r>
        <w:drawing>
          <wp:anchor distT="0" distB="0" distL="0" distR="0" simplePos="0" relativeHeight="251661312" behindDoc="0" locked="0" layoutInCell="1" allowOverlap="1">
            <wp:simplePos x="0" y="0"/>
            <wp:positionH relativeFrom="column">
              <wp:posOffset>148972</wp:posOffset>
            </wp:positionH>
            <wp:positionV relativeFrom="paragraph">
              <wp:posOffset>87622</wp:posOffset>
            </wp:positionV>
            <wp:extent cx="4682837" cy="6350"/>
            <wp:effectExtent l="0" t="0" r="0" b="0"/>
            <wp:wrapNone/>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4682837" cy="6350"/>
                    </a:xfrm>
                    <a:prstGeom prst="rect">
                      <a:avLst/>
                    </a:prstGeom>
                  </pic:spPr>
                </pic:pic>
              </a:graphicData>
            </a:graphic>
          </wp:anchor>
        </w:drawing>
      </w:r>
      <w:r/>
    </w:p>
    <w:p>
      <w:pPr>
        <w:spacing w:line="251" w:lineRule="auto"/>
        <w:rPr>
          <w:rFonts w:ascii="Arial"/>
          <w:sz w:val="21"/>
        </w:rPr>
      </w:pPr>
      <w:r/>
    </w:p>
    <w:p>
      <w:pPr>
        <w:ind w:left="3417"/>
        <w:spacing w:before="36" w:line="233" w:lineRule="auto"/>
        <w:rPr>
          <w:rFonts w:ascii="SimHei" w:hAnsi="SimHei" w:eastAsia="SimHei" w:cs="SimHei"/>
          <w:sz w:val="11"/>
          <w:szCs w:val="11"/>
        </w:rPr>
      </w:pPr>
      <w:r>
        <w:rPr>
          <w:rFonts w:ascii="SimHei" w:hAnsi="SimHei" w:eastAsia="SimHei" w:cs="SimHei"/>
          <w:sz w:val="11"/>
          <w:szCs w:val="11"/>
          <w:spacing w:val="9"/>
        </w:rPr>
        <w:t>人社部发〔2025〕5号</w:t>
      </w:r>
    </w:p>
    <w:p>
      <w:pPr>
        <w:spacing w:line="316" w:lineRule="auto"/>
        <w:rPr>
          <w:rFonts w:ascii="Arial"/>
          <w:sz w:val="21"/>
        </w:rPr>
      </w:pPr>
      <w:r/>
    </w:p>
    <w:p>
      <w:pPr>
        <w:ind w:left="242"/>
        <w:spacing w:before="36" w:line="233" w:lineRule="auto"/>
        <w:rPr>
          <w:rFonts w:ascii="SimHei" w:hAnsi="SimHei" w:eastAsia="SimHei" w:cs="SimHei"/>
          <w:sz w:val="11"/>
          <w:szCs w:val="11"/>
        </w:rPr>
      </w:pPr>
      <w:r>
        <w:rPr>
          <w:rFonts w:ascii="SimHei" w:hAnsi="SimHei" w:eastAsia="SimHei" w:cs="SimHei"/>
          <w:sz w:val="11"/>
          <w:szCs w:val="11"/>
          <w:spacing w:val="26"/>
        </w:rPr>
        <w:t>各省、自治区、直辖市及新疆生产建设兵团人力资源社</w:t>
      </w:r>
      <w:r>
        <w:rPr>
          <w:rFonts w:ascii="SimHei" w:hAnsi="SimHei" w:eastAsia="SimHei" w:cs="SimHei"/>
          <w:sz w:val="11"/>
          <w:szCs w:val="11"/>
          <w:spacing w:val="25"/>
        </w:rPr>
        <w:t>会保障厅(局)、教育厅(委、局)、工业和信息化主管部门、财政厅</w:t>
      </w:r>
    </w:p>
    <w:p>
      <w:pPr>
        <w:ind w:left="242" w:right="363" w:firstLine="78"/>
        <w:spacing w:before="106" w:line="413" w:lineRule="auto"/>
        <w:rPr>
          <w:rFonts w:ascii="SimHei" w:hAnsi="SimHei" w:eastAsia="SimHei" w:cs="SimHei"/>
          <w:sz w:val="11"/>
          <w:szCs w:val="11"/>
        </w:rPr>
      </w:pPr>
      <w:r>
        <w:rPr>
          <w:rFonts w:ascii="SimHei" w:hAnsi="SimHei" w:eastAsia="SimHei" w:cs="SimHei"/>
          <w:sz w:val="11"/>
          <w:szCs w:val="11"/>
          <w:spacing w:val="22"/>
        </w:rPr>
        <w:t>(局)、农业农村(农牧)厅(局、委)、市场监管局(厅、委),中国人民银行上海总部，各省、自治区、直辖市及计划单列市分</w:t>
      </w:r>
      <w:r>
        <w:rPr>
          <w:rFonts w:ascii="SimHei" w:hAnsi="SimHei" w:eastAsia="SimHei" w:cs="SimHei"/>
          <w:sz w:val="11"/>
          <w:szCs w:val="11"/>
          <w:spacing w:val="5"/>
        </w:rPr>
        <w:t xml:space="preserve"> </w:t>
      </w:r>
      <w:r>
        <w:rPr>
          <w:rFonts w:ascii="SimHei" w:hAnsi="SimHei" w:eastAsia="SimHei" w:cs="SimHei"/>
          <w:sz w:val="11"/>
          <w:szCs w:val="11"/>
          <w:spacing w:val="-4"/>
        </w:rPr>
        <w:t>行：</w:t>
      </w:r>
    </w:p>
    <w:p>
      <w:pPr>
        <w:pStyle w:val="BodyText"/>
        <w:ind w:left="242" w:right="363" w:firstLine="258"/>
        <w:spacing w:before="46" w:line="466" w:lineRule="auto"/>
        <w:rPr/>
      </w:pPr>
      <w:r>
        <w:rPr>
          <w:spacing w:val="17"/>
        </w:rPr>
        <w:t>为深入学习贯彻习近平总书记在中共中央政治局第十四次集体学习时的重要讲话精神，落实《中共中央国务院关于实施就业优</w:t>
      </w:r>
      <w:r>
        <w:rPr>
          <w:spacing w:val="1"/>
        </w:rPr>
        <w:t xml:space="preserve"> </w:t>
      </w:r>
      <w:r>
        <w:rPr>
          <w:spacing w:val="16"/>
        </w:rPr>
        <w:t>先战略促进高质量充分就业的意见》,优化创业服务、提升创业质量，促进高质量充分就业，现</w:t>
      </w:r>
      <w:r>
        <w:rPr>
          <w:spacing w:val="15"/>
        </w:rPr>
        <w:t>提出如下意见。</w:t>
      </w:r>
    </w:p>
    <w:p>
      <w:pPr>
        <w:ind w:left="500"/>
        <w:spacing w:before="15" w:line="235" w:lineRule="auto"/>
        <w:rPr>
          <w:rFonts w:ascii="SimHei" w:hAnsi="SimHei" w:eastAsia="SimHei" w:cs="SimHei"/>
          <w:sz w:val="11"/>
          <w:szCs w:val="11"/>
        </w:rPr>
      </w:pPr>
      <w:r>
        <w:rPr>
          <w:rFonts w:ascii="SimHei" w:hAnsi="SimHei" w:eastAsia="SimHei" w:cs="SimHei"/>
          <w:sz w:val="11"/>
          <w:szCs w:val="11"/>
          <w:spacing w:val="7"/>
        </w:rPr>
        <w:t>一</w:t>
      </w:r>
      <w:r>
        <w:rPr>
          <w:rFonts w:ascii="SimHei" w:hAnsi="SimHei" w:eastAsia="SimHei" w:cs="SimHei"/>
          <w:sz w:val="11"/>
          <w:szCs w:val="11"/>
          <w:spacing w:val="-17"/>
        </w:rPr>
        <w:t xml:space="preserve"> </w:t>
      </w:r>
      <w:r>
        <w:rPr>
          <w:rFonts w:ascii="SimHei" w:hAnsi="SimHei" w:eastAsia="SimHei" w:cs="SimHei"/>
          <w:sz w:val="11"/>
          <w:szCs w:val="11"/>
          <w:spacing w:val="7"/>
        </w:rPr>
        <w:t>、总体要求</w:t>
      </w:r>
    </w:p>
    <w:p>
      <w:pPr>
        <w:pStyle w:val="BodyText"/>
        <w:ind w:left="242" w:right="363" w:firstLine="258"/>
        <w:spacing w:before="165" w:line="425" w:lineRule="auto"/>
        <w:jc w:val="both"/>
        <w:rPr/>
      </w:pPr>
      <w:r>
        <w:rPr>
          <w:spacing w:val="15"/>
        </w:rPr>
        <w:t>坚持以习近平新时代中国特色社会主义思想为指导，深入贯彻党的二十大和二十届二中、三中全</w:t>
      </w:r>
      <w:r>
        <w:rPr>
          <w:spacing w:val="14"/>
        </w:rPr>
        <w:t>会精神，完善促进创业带动就业</w:t>
      </w:r>
      <w:r>
        <w:rPr/>
        <w:t xml:space="preserve"> </w:t>
      </w:r>
      <w:r>
        <w:rPr>
          <w:spacing w:val="15"/>
        </w:rPr>
        <w:t>的保障制度，着力构建“创业培训、创业服务、创业孵化、创业活动”四创联动的支持体系，优化创业促进就业政策环</w:t>
      </w:r>
      <w:r>
        <w:rPr>
          <w:spacing w:val="14"/>
        </w:rPr>
        <w:t>境，面向高校</w:t>
      </w:r>
      <w:r>
        <w:rPr/>
        <w:t xml:space="preserve"> </w:t>
      </w:r>
      <w:r>
        <w:rPr>
          <w:spacing w:val="15"/>
        </w:rPr>
        <w:t>毕业生、农民工、退役军人、就业困难人员等重点群体，分型分类提供创业支持保障，激发全社</w:t>
      </w:r>
      <w:r>
        <w:rPr>
          <w:spacing w:val="14"/>
        </w:rPr>
        <w:t>会内生动力和创新活力，培育发展更</w:t>
      </w:r>
      <w:r>
        <w:rPr/>
        <w:t xml:space="preserve"> </w:t>
      </w:r>
      <w:r>
        <w:rPr>
          <w:spacing w:val="14"/>
        </w:rPr>
        <w:t>多创业企业、个体工商户等创业主体，为促进高质量发展、实现高质量充分就业提供支持。</w:t>
      </w:r>
    </w:p>
    <w:p>
      <w:pPr>
        <w:ind w:left="500"/>
        <w:spacing w:before="53" w:line="225" w:lineRule="auto"/>
        <w:rPr>
          <w:rFonts w:ascii="SimHei" w:hAnsi="SimHei" w:eastAsia="SimHei" w:cs="SimHei"/>
          <w:sz w:val="11"/>
          <w:szCs w:val="11"/>
        </w:rPr>
      </w:pPr>
      <w:r>
        <w:rPr>
          <w:rFonts w:ascii="SimHei" w:hAnsi="SimHei" w:eastAsia="SimHei" w:cs="SimHei"/>
          <w:sz w:val="11"/>
          <w:szCs w:val="11"/>
          <w:spacing w:val="12"/>
        </w:rPr>
        <w:t>二</w:t>
      </w:r>
      <w:r>
        <w:rPr>
          <w:rFonts w:ascii="SimHei" w:hAnsi="SimHei" w:eastAsia="SimHei" w:cs="SimHei"/>
          <w:sz w:val="11"/>
          <w:szCs w:val="11"/>
          <w:spacing w:val="-13"/>
        </w:rPr>
        <w:t xml:space="preserve"> </w:t>
      </w:r>
      <w:r>
        <w:rPr>
          <w:rFonts w:ascii="SimHei" w:hAnsi="SimHei" w:eastAsia="SimHei" w:cs="SimHei"/>
          <w:sz w:val="11"/>
          <w:szCs w:val="11"/>
          <w:spacing w:val="12"/>
        </w:rPr>
        <w:t>、优化创业培训，提升全过程创业能力</w:t>
      </w:r>
    </w:p>
    <w:p>
      <w:pPr>
        <w:pStyle w:val="BodyText"/>
        <w:ind w:left="242" w:right="345" w:firstLine="320"/>
        <w:spacing w:before="177" w:line="393" w:lineRule="auto"/>
        <w:rPr/>
      </w:pPr>
      <w:r>
        <w:rPr>
          <w:spacing w:val="16"/>
        </w:rPr>
        <w:t>(一)强化创业意识培育。完善普通高等院校、职业院校创业教育体系，推进课堂教学、科研实践、帮扶指导紧密结</w:t>
      </w:r>
      <w:r>
        <w:rPr>
          <w:spacing w:val="15"/>
        </w:rPr>
        <w:t>合，增强学</w:t>
      </w:r>
      <w:r>
        <w:rPr/>
        <w:t xml:space="preserve"> </w:t>
      </w:r>
      <w:r>
        <w:rPr>
          <w:spacing w:val="15"/>
        </w:rPr>
        <w:t>生创新精神、创业意识。结合举办大学生创新大赛等活动，推动高校把创新教育融入人才培养全过程，强化校企、</w:t>
      </w:r>
      <w:r>
        <w:rPr>
          <w:spacing w:val="14"/>
        </w:rPr>
        <w:t>校地合作，挖掘充</w:t>
      </w:r>
      <w:r>
        <w:rPr/>
        <w:t xml:space="preserve"> </w:t>
      </w:r>
      <w:r>
        <w:rPr>
          <w:spacing w:val="15"/>
        </w:rPr>
        <w:t>实各类创业教育资源，提升创业教育质量，引导青年学生正确认识、理性参与、充分准备创业行动。广泛深入校区、园</w:t>
      </w:r>
      <w:r>
        <w:rPr>
          <w:spacing w:val="14"/>
        </w:rPr>
        <w:t>区、社区，组</w:t>
      </w:r>
      <w:r>
        <w:rPr/>
        <w:t xml:space="preserve"> </w:t>
      </w:r>
      <w:r>
        <w:rPr>
          <w:spacing w:val="15"/>
        </w:rPr>
        <w:t>织开展创业宣讲活动，充分运用新媒体等渠道开设公益性创业科普讲座，激</w:t>
      </w:r>
      <w:r>
        <w:rPr>
          <w:spacing w:val="14"/>
        </w:rPr>
        <w:t>发各类劳动者创业意识，培育和弘扬新时代企业家精神，</w:t>
      </w:r>
      <w:r>
        <w:rPr/>
        <w:t xml:space="preserve">  </w:t>
      </w:r>
      <w:r>
        <w:rPr>
          <w:spacing w:val="11"/>
        </w:rPr>
        <w:t>培训创新思维。</w:t>
      </w:r>
    </w:p>
    <w:p>
      <w:pPr>
        <w:pStyle w:val="BodyText"/>
        <w:ind w:left="242" w:right="354" w:firstLine="320"/>
        <w:spacing w:before="141" w:line="393" w:lineRule="auto"/>
        <w:rPr/>
      </w:pPr>
      <w:r>
        <w:rPr>
          <w:spacing w:val="16"/>
        </w:rPr>
        <w:t>(二)加强创业能力培训。聚焦不同业态创业者不同阶段的创业需求，创优“马兰花”创业培训品</w:t>
      </w:r>
      <w:r>
        <w:rPr>
          <w:spacing w:val="15"/>
        </w:rPr>
        <w:t>牌，迭代课程体系，提高培训</w:t>
      </w:r>
      <w:r>
        <w:rPr/>
        <w:t xml:space="preserve"> </w:t>
      </w:r>
      <w:r>
        <w:rPr>
          <w:spacing w:val="17"/>
        </w:rPr>
        <w:t>针对性和实效性，按规定落实职业培训补贴政策。依托创业培训机构、创业学院组织创业训练营等活动，面向初创期、成长期创业</w:t>
      </w:r>
      <w:r>
        <w:rPr>
          <w:spacing w:val="5"/>
        </w:rPr>
        <w:t xml:space="preserve"> </w:t>
      </w:r>
      <w:r>
        <w:rPr>
          <w:spacing w:val="15"/>
        </w:rPr>
        <w:t>者，开展改善企业、扩大企业等基础培训，拓展经营管理、增长战略等延伸培训。围绕数字经济、人工智能、绿色经济、银</w:t>
      </w:r>
      <w:r>
        <w:rPr>
          <w:spacing w:val="14"/>
        </w:rPr>
        <w:t>发经济等</w:t>
      </w:r>
      <w:r>
        <w:rPr/>
        <w:t xml:space="preserve"> </w:t>
      </w:r>
      <w:r>
        <w:rPr>
          <w:spacing w:val="15"/>
        </w:rPr>
        <w:t>新兴产业和未来产业，加快开发特色培训项目，创新“技能+创业”“劳务品牌+创业”等培训模</w:t>
      </w:r>
      <w:r>
        <w:rPr>
          <w:spacing w:val="14"/>
        </w:rPr>
        <w:t>式，提升创业者能力素质。加强师资</w:t>
      </w:r>
      <w:r>
        <w:rPr/>
        <w:t xml:space="preserve"> </w:t>
      </w:r>
      <w:r>
        <w:rPr>
          <w:spacing w:val="15"/>
        </w:rPr>
        <w:t>队伍建设，举办创业培训讲师选拔大赛，建立创</w:t>
      </w:r>
      <w:r>
        <w:rPr>
          <w:spacing w:val="14"/>
        </w:rPr>
        <w:t>业培训优秀师资库，带动提升创业培训水平。</w:t>
      </w:r>
    </w:p>
    <w:p>
      <w:pPr>
        <w:pStyle w:val="BodyText"/>
        <w:ind w:left="242" w:right="362" w:firstLine="320"/>
        <w:spacing w:before="146" w:line="382" w:lineRule="auto"/>
        <w:rPr/>
      </w:pPr>
      <w:r>
        <w:rPr>
          <w:spacing w:val="16"/>
        </w:rPr>
        <w:t>(三)开展创业经验技能实践锻炼。实施创业者培育行动，组织重点群体创业</w:t>
      </w:r>
      <w:r>
        <w:rPr>
          <w:spacing w:val="15"/>
        </w:rPr>
        <w:t>者到创业孵化载体中的成长期或成熟期企业以及校</w:t>
      </w:r>
      <w:r>
        <w:rPr/>
        <w:t xml:space="preserve"> </w:t>
      </w:r>
      <w:r>
        <w:rPr>
          <w:spacing w:val="15"/>
        </w:rPr>
        <w:t>友企业等实践锻炼，积累创业经验和创业资源。开发募集有创业经验企业经营管理方面的辅助类岗位，组织高校毕业生等青</w:t>
      </w:r>
      <w:r>
        <w:rPr>
          <w:spacing w:val="14"/>
        </w:rPr>
        <w:t>年参与经</w:t>
      </w:r>
      <w:r>
        <w:rPr/>
        <w:t xml:space="preserve"> </w:t>
      </w:r>
      <w:r>
        <w:rPr>
          <w:spacing w:val="15"/>
        </w:rPr>
        <w:t>营管理实践，拓展视野思路，满足有创业意愿青年的实践锻炼需求。有条件的地方可利用数字化、虚拟现实等新技术手</w:t>
      </w:r>
      <w:r>
        <w:rPr>
          <w:spacing w:val="14"/>
        </w:rPr>
        <w:t>段，搭建创业</w:t>
      </w:r>
      <w:r>
        <w:rPr/>
        <w:t xml:space="preserve"> </w:t>
      </w:r>
      <w:r>
        <w:rPr>
          <w:spacing w:val="15"/>
        </w:rPr>
        <w:t>场景模拟实训平台，提供企业管理、市场营销、商务活动等“沉浸式”实战体验，提高创业者应</w:t>
      </w:r>
      <w:r>
        <w:rPr>
          <w:spacing w:val="14"/>
        </w:rPr>
        <w:t>对实际问题能力。</w:t>
      </w:r>
    </w:p>
    <w:p>
      <w:pPr>
        <w:ind w:left="500"/>
        <w:spacing w:before="154" w:line="225" w:lineRule="auto"/>
        <w:rPr>
          <w:rFonts w:ascii="SimHei" w:hAnsi="SimHei" w:eastAsia="SimHei" w:cs="SimHei"/>
          <w:sz w:val="11"/>
          <w:szCs w:val="11"/>
        </w:rPr>
      </w:pPr>
      <w:r>
        <w:rPr>
          <w:rFonts w:ascii="SimHei" w:hAnsi="SimHei" w:eastAsia="SimHei" w:cs="SimHei"/>
          <w:sz w:val="11"/>
          <w:szCs w:val="11"/>
          <w:spacing w:val="12"/>
        </w:rPr>
        <w:t>三</w:t>
      </w:r>
      <w:r>
        <w:rPr>
          <w:rFonts w:ascii="SimHei" w:hAnsi="SimHei" w:eastAsia="SimHei" w:cs="SimHei"/>
          <w:sz w:val="11"/>
          <w:szCs w:val="11"/>
          <w:spacing w:val="-13"/>
        </w:rPr>
        <w:t xml:space="preserve"> </w:t>
      </w:r>
      <w:r>
        <w:rPr>
          <w:rFonts w:ascii="SimHei" w:hAnsi="SimHei" w:eastAsia="SimHei" w:cs="SimHei"/>
          <w:sz w:val="11"/>
          <w:szCs w:val="11"/>
          <w:spacing w:val="12"/>
        </w:rPr>
        <w:t>、完善创业服务，提供全方位发展助力</w:t>
      </w:r>
    </w:p>
    <w:p>
      <w:pPr>
        <w:pStyle w:val="BodyText"/>
        <w:ind w:left="230" w:right="359" w:firstLine="332"/>
        <w:spacing w:before="177" w:line="425" w:lineRule="auto"/>
        <w:jc w:val="both"/>
        <w:rPr/>
      </w:pPr>
      <w:r>
        <w:rPr>
          <w:spacing w:val="16"/>
        </w:rPr>
        <w:t>(四)落实落细公共创业服务。健全就业公共服务体系</w:t>
      </w:r>
      <w:r>
        <w:rPr>
          <w:spacing w:val="15"/>
        </w:rPr>
        <w:t>创业服务功能，落实《公共创业服务规范》行业标准，合理配置创业服务</w:t>
      </w:r>
      <w:r>
        <w:rPr/>
        <w:t xml:space="preserve"> </w:t>
      </w:r>
      <w:r>
        <w:rPr>
          <w:spacing w:val="17"/>
        </w:rPr>
        <w:t>工作人员，推行服务规范化。结合“家门口”就业服务站建设，构建辐射城乡、覆盖基层的公共创业服务网络，推行高效办结创业 </w:t>
      </w:r>
      <w:r>
        <w:rPr>
          <w:spacing w:val="16"/>
        </w:rPr>
        <w:t>“</w:t>
      </w:r>
      <w:r>
        <w:rPr>
          <w:spacing w:val="-39"/>
        </w:rPr>
        <w:t xml:space="preserve"> </w:t>
      </w:r>
      <w:r>
        <w:rPr>
          <w:spacing w:val="16"/>
        </w:rPr>
        <w:t>一件事”,为创业者就地就近提供服务，提高服务便利化。依托人社就业“一库一平台”建设，加强创业统计</w:t>
      </w:r>
      <w:r>
        <w:rPr>
          <w:spacing w:val="15"/>
        </w:rPr>
        <w:t>分析，加快创业信息</w:t>
      </w:r>
      <w:r>
        <w:rPr/>
        <w:t xml:space="preserve"> </w:t>
      </w:r>
      <w:r>
        <w:rPr>
          <w:spacing w:val="15"/>
        </w:rPr>
        <w:t>资讯发布、政策服务经办、互动交流指导等服务功能数字化转型，实行实</w:t>
      </w:r>
      <w:r>
        <w:rPr>
          <w:spacing w:val="14"/>
        </w:rPr>
        <w:t>名制精准服务，推动服务数智化。</w:t>
      </w:r>
    </w:p>
    <w:p>
      <w:pPr>
        <w:pStyle w:val="BodyText"/>
        <w:ind w:left="183" w:right="350" w:firstLine="379"/>
        <w:spacing w:before="50" w:line="393" w:lineRule="auto"/>
        <w:rPr/>
      </w:pPr>
      <w:r>
        <w:rPr>
          <w:spacing w:val="16"/>
        </w:rPr>
        <w:t>(五)跟进提供专业化指导服务。广泛邀请知名企业家、创业投资人、专家学者等，</w:t>
      </w:r>
      <w:r>
        <w:rPr>
          <w:spacing w:val="15"/>
        </w:rPr>
        <w:t>通过自主申报、择优聘任等方式建立创业导</w:t>
      </w:r>
      <w:r>
        <w:rPr/>
        <w:t xml:space="preserve"> </w:t>
      </w:r>
      <w:r>
        <w:rPr>
          <w:spacing w:val="16"/>
        </w:rPr>
        <w:t>师库，完善预约服务和集中服务等机制。深入实施创业指导师职业技能等级制度，健全“选育用评”激励机制，有条件的</w:t>
      </w:r>
      <w:r>
        <w:rPr>
          <w:spacing w:val="15"/>
        </w:rPr>
        <w:t>地方可设立</w:t>
      </w:r>
      <w:r>
        <w:rPr/>
        <w:t xml:space="preserve"> </w:t>
      </w:r>
      <w:r>
        <w:rPr>
          <w:spacing w:val="16"/>
        </w:rPr>
        <w:t>创业指导师工作室等专业化服务实体。将创业指导等服务纳入政府购买服务指导性</w:t>
      </w:r>
      <w:r>
        <w:rPr>
          <w:spacing w:val="15"/>
        </w:rPr>
        <w:t>目录，探索通过多种方式向创业者提供社会培训</w:t>
      </w:r>
      <w:r>
        <w:rPr>
          <w:spacing w:val="-25"/>
        </w:rPr>
        <w:t xml:space="preserve"> </w:t>
      </w:r>
      <w:r>
        <w:rPr>
          <w:spacing w:val="15"/>
        </w:rPr>
        <w:t>、</w:t>
      </w:r>
      <w:r>
        <w:rPr/>
        <w:t xml:space="preserve"> </w:t>
      </w:r>
      <w:r>
        <w:rPr>
          <w:spacing w:val="19"/>
        </w:rPr>
        <w:t>咨询指导、检验检测、软件开发、研发设计等服务。建好用好全国中小企业服务“一张网”,为中小企业提供政策、技术、服务等</w:t>
      </w:r>
      <w:r>
        <w:rPr>
          <w:spacing w:val="7"/>
        </w:rPr>
        <w:t xml:space="preserve"> </w:t>
      </w:r>
      <w:r>
        <w:rPr>
          <w:spacing w:val="13"/>
        </w:rPr>
        <w:t>“</w:t>
      </w:r>
      <w:r>
        <w:rPr>
          <w:spacing w:val="-35"/>
        </w:rPr>
        <w:t xml:space="preserve"> </w:t>
      </w:r>
      <w:r>
        <w:rPr>
          <w:spacing w:val="13"/>
        </w:rPr>
        <w:t>一站式”服务。</w:t>
      </w:r>
    </w:p>
    <w:p>
      <w:pPr>
        <w:pStyle w:val="BodyText"/>
        <w:ind w:left="242" w:right="361" w:firstLine="320"/>
        <w:spacing w:before="142" w:line="383" w:lineRule="auto"/>
        <w:rPr/>
      </w:pPr>
      <w:r>
        <w:rPr>
          <w:spacing w:val="16"/>
        </w:rPr>
        <w:t>(六)强化人力资源支持服务。强化创业主体人才引育，将带动就业多的创业主</w:t>
      </w:r>
      <w:r>
        <w:rPr>
          <w:spacing w:val="15"/>
        </w:rPr>
        <w:t>体人才需求纳入地方引才工作范围，在专业技术</w:t>
      </w:r>
      <w:r>
        <w:rPr/>
        <w:t xml:space="preserve"> </w:t>
      </w:r>
      <w:r>
        <w:rPr>
          <w:spacing w:val="15"/>
        </w:rPr>
        <w:t>资格、职称申报、人才评定等方面按规定给予倾斜支持。通过建立人才联系站、开展人才共享、选派人才驻企蹲点等方式，</w:t>
      </w:r>
      <w:r>
        <w:rPr>
          <w:spacing w:val="14"/>
        </w:rPr>
        <w:t>搭建产学</w:t>
      </w:r>
      <w:r>
        <w:rPr/>
        <w:t xml:space="preserve"> </w:t>
      </w:r>
      <w:r>
        <w:rPr>
          <w:spacing w:val="17"/>
        </w:rPr>
        <w:t>研对接平台，畅通产学研对接渠道，促进产创融合、产才融合。鼓励优质人力资源服务机构提供用工指导、人才招聘、组织关系管</w:t>
      </w:r>
      <w:r>
        <w:rPr>
          <w:spacing w:val="7"/>
        </w:rPr>
        <w:t xml:space="preserve"> </w:t>
      </w:r>
      <w:r>
        <w:rPr>
          <w:spacing w:val="15"/>
        </w:rPr>
        <w:t>理、矛盾纠纷化解等人力资源服务，有条件的地方可面向创业主体组织专场招聘</w:t>
      </w:r>
      <w:r>
        <w:rPr>
          <w:spacing w:val="14"/>
        </w:rPr>
        <w:t>或发展专业性人才市场。</w:t>
      </w:r>
    </w:p>
    <w:p>
      <w:pPr>
        <w:pStyle w:val="BodyText"/>
        <w:ind w:left="563"/>
        <w:spacing w:before="151" w:line="231" w:lineRule="auto"/>
        <w:rPr/>
      </w:pPr>
      <w:r>
        <w:rPr>
          <w:spacing w:val="16"/>
        </w:rPr>
        <w:t>(七)做好再创业帮扶保障服务。加大对创业失败者的扶持力度，建立必要的再</w:t>
      </w:r>
      <w:r>
        <w:rPr>
          <w:spacing w:val="15"/>
        </w:rPr>
        <w:t>创业指导和援助机制，提供劳动关系处理、社会</w:t>
      </w:r>
    </w:p>
    <w:p>
      <w:pPr>
        <w:pStyle w:val="BodyText"/>
        <w:ind w:left="242" w:right="358"/>
        <w:spacing w:before="129" w:line="431" w:lineRule="auto"/>
        <w:rPr/>
      </w:pPr>
      <w:r>
        <w:rPr>
          <w:spacing w:val="15"/>
        </w:rPr>
        <w:t>保险接续等咨询指导服务，按规定落实就业服务、就业援助和社会救助等保障措施。对有再创业意愿且符合政策规定的，综合运用创</w:t>
      </w:r>
      <w:r>
        <w:rPr/>
        <w:t xml:space="preserve"> </w:t>
      </w:r>
      <w:r>
        <w:rPr>
          <w:spacing w:val="14"/>
        </w:rPr>
        <w:t>业培训、创业指导、融资贷款等帮扶政策，帮助他们重树信心、再创新业。</w:t>
      </w:r>
    </w:p>
    <w:p>
      <w:pPr>
        <w:ind w:left="500"/>
        <w:spacing w:before="36" w:line="225" w:lineRule="auto"/>
        <w:rPr>
          <w:rFonts w:ascii="SimHei" w:hAnsi="SimHei" w:eastAsia="SimHei" w:cs="SimHei"/>
          <w:sz w:val="11"/>
          <w:szCs w:val="11"/>
        </w:rPr>
      </w:pPr>
      <w:r>
        <w:rPr>
          <w:rFonts w:ascii="SimHei" w:hAnsi="SimHei" w:eastAsia="SimHei" w:cs="SimHei"/>
          <w:sz w:val="11"/>
          <w:szCs w:val="11"/>
          <w:spacing w:val="11"/>
        </w:rPr>
        <w:t>四</w:t>
      </w:r>
      <w:r>
        <w:rPr>
          <w:rFonts w:ascii="SimHei" w:hAnsi="SimHei" w:eastAsia="SimHei" w:cs="SimHei"/>
          <w:sz w:val="11"/>
          <w:szCs w:val="11"/>
        </w:rPr>
        <w:t xml:space="preserve"> </w:t>
      </w:r>
      <w:r>
        <w:rPr>
          <w:rFonts w:ascii="SimHei" w:hAnsi="SimHei" w:eastAsia="SimHei" w:cs="SimHei"/>
          <w:sz w:val="11"/>
          <w:szCs w:val="11"/>
          <w:spacing w:val="11"/>
        </w:rPr>
        <w:t>、夯实创业孵化，拓展全周期培育扶持</w:t>
      </w:r>
    </w:p>
    <w:p>
      <w:pPr>
        <w:pStyle w:val="BodyText"/>
        <w:ind w:left="242" w:right="363" w:firstLine="320"/>
        <w:spacing w:before="184" w:line="426" w:lineRule="auto"/>
        <w:rPr/>
      </w:pPr>
      <w:r>
        <w:rPr>
          <w:spacing w:val="16"/>
        </w:rPr>
        <w:t>(八)提升创业孵化载体服务质量。引入社会力量参与，推动创业孵化载体加</w:t>
      </w:r>
      <w:r>
        <w:rPr>
          <w:spacing w:val="15"/>
        </w:rPr>
        <w:t>强自身建设和运营管理，围绕本地重点产业打造特</w:t>
      </w:r>
      <w:r>
        <w:rPr/>
        <w:t xml:space="preserve"> </w:t>
      </w:r>
      <w:r>
        <w:rPr>
          <w:spacing w:val="16"/>
        </w:rPr>
        <w:t>色服务项目，完善培育、孵化、加速等服务链条，降低入驻条件，吸引更多优质资源，形成“孵化-反哺”良性</w:t>
      </w:r>
      <w:r>
        <w:rPr>
          <w:spacing w:val="15"/>
        </w:rPr>
        <w:t>循环。建立重点创业</w:t>
      </w:r>
      <w:r>
        <w:rPr/>
        <w:t xml:space="preserve"> </w:t>
      </w:r>
      <w:r>
        <w:rPr>
          <w:spacing w:val="15"/>
        </w:rPr>
        <w:t>孵化载体名录，完善孵化绩效评价机制，加强动态管理，对不符合条件的</w:t>
      </w:r>
      <w:r>
        <w:rPr>
          <w:spacing w:val="14"/>
        </w:rPr>
        <w:t>及时予以清退。支持东部地区与中西部地区开展共建共享，</w:t>
      </w:r>
      <w:r>
        <w:rPr/>
        <w:t xml:space="preserve"> </w:t>
      </w:r>
      <w:r>
        <w:rPr>
          <w:spacing w:val="14"/>
        </w:rPr>
        <w:t>推广“飞地孵化”、设立分园等模式，提升欠发达地区创业孵化载体建设水平。</w:t>
      </w:r>
    </w:p>
    <w:p>
      <w:pPr>
        <w:pStyle w:val="BodyText"/>
        <w:ind w:left="242" w:right="358" w:firstLine="320"/>
        <w:spacing w:before="41" w:line="393" w:lineRule="auto"/>
        <w:rPr/>
      </w:pPr>
      <w:r>
        <w:rPr>
          <w:spacing w:val="16"/>
        </w:rPr>
        <w:t>(九)优化创业孵化服务环境。依托创业孵化载体完善“培训、孵化、服务”三</w:t>
      </w:r>
      <w:r>
        <w:rPr>
          <w:spacing w:val="15"/>
        </w:rPr>
        <w:t>位一体的工作模式，推进各类创业孵化资源集成</w:t>
      </w:r>
      <w:r>
        <w:rPr/>
        <w:t xml:space="preserve"> </w:t>
      </w:r>
      <w:r>
        <w:rPr>
          <w:spacing w:val="15"/>
        </w:rPr>
        <w:t>服务。按照“政府引导、市场运作”原则，推动创业投资基金等创业服务资源入驻创业孵化载体，构建全要素孵化服务平台</w:t>
      </w:r>
      <w:r>
        <w:rPr>
          <w:spacing w:val="14"/>
        </w:rPr>
        <w:t>，加速培</w:t>
      </w:r>
      <w:r>
        <w:rPr/>
        <w:t xml:space="preserve"> </w:t>
      </w:r>
      <w:r>
        <w:rPr>
          <w:spacing w:val="15"/>
        </w:rPr>
        <w:t>育优质中小微企业等创业主体。支持建设全国大学生创新创业成果转化中心。聚焦产业特色显著、创业者集聚、新业态消费场景丰富</w:t>
      </w:r>
      <w:r>
        <w:rPr/>
        <w:t xml:space="preserve"> </w:t>
      </w:r>
      <w:r>
        <w:rPr>
          <w:spacing w:val="18"/>
        </w:rPr>
        <w:t>的街区以及环大学社区，建设特色创业街区(社区),强化上下游供需对</w:t>
      </w:r>
      <w:r>
        <w:rPr>
          <w:spacing w:val="17"/>
        </w:rPr>
        <w:t>接，促进相关产业快速集聚，打造开放、多元、可持续的创</w:t>
      </w:r>
      <w:r>
        <w:rPr/>
        <w:t xml:space="preserve"> </w:t>
      </w:r>
      <w:r>
        <w:rPr>
          <w:spacing w:val="11"/>
        </w:rPr>
        <w:t>业孵化生态圈。</w:t>
      </w:r>
    </w:p>
    <w:p>
      <w:pPr>
        <w:ind w:left="242" w:right="355" w:firstLine="320"/>
        <w:spacing w:before="137" w:line="381" w:lineRule="auto"/>
        <w:rPr>
          <w:rFonts w:ascii="SimHei" w:hAnsi="SimHei" w:eastAsia="SimHei" w:cs="SimHei"/>
          <w:sz w:val="11"/>
          <w:szCs w:val="11"/>
        </w:rPr>
      </w:pPr>
      <w:r>
        <w:rPr>
          <w:rFonts w:ascii="SimHei" w:hAnsi="SimHei" w:eastAsia="SimHei" w:cs="SimHei"/>
          <w:sz w:val="11"/>
          <w:szCs w:val="11"/>
          <w:spacing w:val="16"/>
        </w:rPr>
        <w:t>(十)推行重点项目跟踪扶持孵化模式。建立重点孵化项目库，定期征集成长性好、带动就业</w:t>
      </w:r>
      <w:r>
        <w:rPr>
          <w:rFonts w:ascii="SimHei" w:hAnsi="SimHei" w:eastAsia="SimHei" w:cs="SimHei"/>
          <w:sz w:val="11"/>
          <w:szCs w:val="11"/>
          <w:spacing w:val="15"/>
        </w:rPr>
        <w:t>能力强的创业项目，在一定周期内</w:t>
      </w:r>
      <w:r>
        <w:rPr>
          <w:rFonts w:ascii="SimHei" w:hAnsi="SimHei" w:eastAsia="SimHei" w:cs="SimHei"/>
          <w:sz w:val="11"/>
          <w:szCs w:val="11"/>
        </w:rPr>
        <w:t xml:space="preserve"> </w:t>
      </w:r>
      <w:r>
        <w:rPr>
          <w:rFonts w:ascii="SimHei" w:hAnsi="SimHei" w:eastAsia="SimHei" w:cs="SimHei"/>
          <w:sz w:val="11"/>
          <w:szCs w:val="11"/>
          <w:spacing w:val="14"/>
        </w:rPr>
        <w:t>给予</w:t>
      </w:r>
      <w:r>
        <w:rPr>
          <w:rFonts w:ascii="SimHei" w:hAnsi="SimHei" w:eastAsia="SimHei" w:cs="SimHei"/>
          <w:sz w:val="11"/>
          <w:szCs w:val="11"/>
          <w:spacing w:val="-13"/>
        </w:rPr>
        <w:t xml:space="preserve"> </w:t>
      </w:r>
      <w:r>
        <w:rPr>
          <w:rFonts w:ascii="SimHei" w:hAnsi="SimHei" w:eastAsia="SimHei" w:cs="SimHei"/>
          <w:sz w:val="11"/>
          <w:szCs w:val="11"/>
          <w:spacing w:val="14"/>
        </w:rPr>
        <w:t>“跟踪陪跑”帮扶。“跟踪陪跑”期内，联动创业指导师、创业投资基金等资源，采取干部定点联系、加大融资支持、组织专家</w:t>
      </w:r>
      <w:r>
        <w:rPr>
          <w:rFonts w:ascii="SimHei" w:hAnsi="SimHei" w:eastAsia="SimHei" w:cs="SimHei"/>
          <w:sz w:val="11"/>
          <w:szCs w:val="11"/>
        </w:rPr>
        <w:t xml:space="preserve"> </w:t>
      </w:r>
      <w:r>
        <w:rPr>
          <w:rFonts w:ascii="SimHei" w:hAnsi="SimHei" w:eastAsia="SimHei" w:cs="SimHei"/>
          <w:sz w:val="11"/>
          <w:szCs w:val="11"/>
          <w:spacing w:val="14"/>
        </w:rPr>
        <w:t>会诊、协助商业推广等方式，帮助项目转化落地。有</w:t>
      </w:r>
      <w:r>
        <w:rPr>
          <w:rFonts w:ascii="SimHei" w:hAnsi="SimHei" w:eastAsia="SimHei" w:cs="SimHei"/>
          <w:sz w:val="11"/>
          <w:szCs w:val="11"/>
          <w:spacing w:val="13"/>
        </w:rPr>
        <w:t>条件的地方政府投资开发的创业孵化载体可面向重点群体安排一定比例场地，</w:t>
      </w:r>
      <w:r>
        <w:rPr>
          <w:rFonts w:ascii="SimHei" w:hAnsi="SimHei" w:eastAsia="SimHei" w:cs="SimHei"/>
          <w:sz w:val="11"/>
          <w:szCs w:val="11"/>
          <w:spacing w:val="13"/>
        </w:rPr>
        <w:t xml:space="preserve"> </w:t>
      </w:r>
      <w:r>
        <w:rPr>
          <w:rFonts w:ascii="SimHei" w:hAnsi="SimHei" w:eastAsia="SimHei" w:cs="SimHei"/>
          <w:sz w:val="11"/>
          <w:szCs w:val="11"/>
          <w:spacing w:val="13"/>
        </w:rPr>
        <w:t>允</w:t>
      </w:r>
      <w:r>
        <w:rPr>
          <w:rFonts w:ascii="SimHei" w:hAnsi="SimHei" w:eastAsia="SimHei" w:cs="SimHei"/>
          <w:sz w:val="11"/>
          <w:szCs w:val="11"/>
        </w:rPr>
        <w:t xml:space="preserve"> </w:t>
      </w:r>
      <w:r>
        <w:rPr>
          <w:rFonts w:ascii="SimHei" w:hAnsi="SimHei" w:eastAsia="SimHei" w:cs="SimHei"/>
          <w:sz w:val="11"/>
          <w:szCs w:val="11"/>
          <w:spacing w:val="14"/>
        </w:rPr>
        <w:t>许办理市场主体登记3年内的重点群体创业主体免费入驻，落实一揽子帮扶支持措施。</w:t>
      </w:r>
    </w:p>
    <w:p>
      <w:pPr>
        <w:pStyle w:val="BodyText"/>
        <w:ind w:left="242" w:right="347" w:firstLine="320"/>
        <w:spacing w:before="162" w:line="425" w:lineRule="auto"/>
        <w:jc w:val="both"/>
        <w:rPr/>
      </w:pPr>
      <w:r>
        <w:rPr>
          <w:spacing w:val="16"/>
        </w:rPr>
        <w:t>(十一)强化返乡下乡入乡创业支持引导。依托乡村创业孵化体系，结合区域主</w:t>
      </w:r>
      <w:r>
        <w:rPr>
          <w:spacing w:val="15"/>
        </w:rPr>
        <w:t>导产业，加强农村创业扶持政策宣传，开展农村</w:t>
      </w:r>
      <w:r>
        <w:rPr/>
        <w:t xml:space="preserve"> </w:t>
      </w:r>
      <w:r>
        <w:rPr>
          <w:spacing w:val="15"/>
        </w:rPr>
        <w:t>创业项目技术、融资、营销渠道等对接交流，强化孵化服务，培育更多乡村创业主体。建立本地外出人员联络机制，以乡情亲情吸引</w:t>
      </w:r>
      <w:r>
        <w:rPr>
          <w:spacing w:val="10"/>
        </w:rPr>
        <w:t xml:space="preserve"> </w:t>
      </w:r>
      <w:r>
        <w:rPr>
          <w:spacing w:val="18"/>
        </w:rPr>
        <w:t>外出人才返乡创业。完善为乡村引进入才及其家</w:t>
      </w:r>
      <w:r>
        <w:rPr>
          <w:spacing w:val="17"/>
        </w:rPr>
        <w:t>庭提供的配套公共服务，允许在乡村创业人员享受与当地劳动者同等的创业扶持政</w:t>
      </w:r>
      <w:r>
        <w:rPr/>
        <w:t xml:space="preserve"> </w:t>
      </w:r>
      <w:r>
        <w:rPr>
          <w:spacing w:val="15"/>
        </w:rPr>
        <w:t>策，吸引城市人才等各类人员下乡创业。因地制宜培</w:t>
      </w:r>
      <w:r>
        <w:rPr>
          <w:spacing w:val="14"/>
        </w:rPr>
        <w:t>养一批青年返乡创业带头人，支持高校毕业生基层服务项目期满人员入乡创业</w:t>
      </w:r>
      <w:r>
        <w:rPr>
          <w:spacing w:val="-20"/>
        </w:rPr>
        <w:t xml:space="preserve"> </w:t>
      </w:r>
      <w:r>
        <w:rPr>
          <w:spacing w:val="14"/>
        </w:rPr>
        <w:t>。</w:t>
      </w:r>
    </w:p>
    <w:p>
      <w:pPr>
        <w:ind w:left="500"/>
        <w:spacing w:before="52" w:line="225" w:lineRule="auto"/>
        <w:rPr>
          <w:rFonts w:ascii="SimHei" w:hAnsi="SimHei" w:eastAsia="SimHei" w:cs="SimHei"/>
          <w:sz w:val="11"/>
          <w:szCs w:val="11"/>
        </w:rPr>
      </w:pPr>
      <w:r>
        <w:rPr>
          <w:rFonts w:ascii="SimHei" w:hAnsi="SimHei" w:eastAsia="SimHei" w:cs="SimHei"/>
          <w:sz w:val="11"/>
          <w:szCs w:val="11"/>
          <w:spacing w:val="12"/>
        </w:rPr>
        <w:t>五</w:t>
      </w:r>
      <w:r>
        <w:rPr>
          <w:rFonts w:ascii="SimHei" w:hAnsi="SimHei" w:eastAsia="SimHei" w:cs="SimHei"/>
          <w:sz w:val="11"/>
          <w:szCs w:val="11"/>
          <w:spacing w:val="-12"/>
        </w:rPr>
        <w:t xml:space="preserve"> </w:t>
      </w:r>
      <w:r>
        <w:rPr>
          <w:rFonts w:ascii="SimHei" w:hAnsi="SimHei" w:eastAsia="SimHei" w:cs="SimHei"/>
          <w:sz w:val="11"/>
          <w:szCs w:val="11"/>
          <w:spacing w:val="12"/>
        </w:rPr>
        <w:t>、组织创业活动，营造全生态创业氛围</w:t>
      </w:r>
    </w:p>
    <w:p>
      <w:pPr>
        <w:pStyle w:val="BodyText"/>
        <w:ind w:left="242" w:right="353" w:firstLine="320"/>
        <w:spacing w:before="171" w:line="428" w:lineRule="auto"/>
        <w:rPr/>
      </w:pPr>
      <w:r>
        <w:rPr>
          <w:rFonts w:ascii="SimHei" w:hAnsi="SimHei" w:eastAsia="SimHei" w:cs="SimHei"/>
          <w:spacing w:val="16"/>
        </w:rPr>
        <w:t>(十二)搭建资源对接服务平台。创新资源对接服务模式，定期集中开展“源来好创业”资源对接</w:t>
      </w:r>
      <w:r>
        <w:rPr>
          <w:rFonts w:ascii="SimHei" w:hAnsi="SimHei" w:eastAsia="SimHei" w:cs="SimHei"/>
          <w:spacing w:val="15"/>
        </w:rPr>
        <w:t>服务活动，更多组织细分化、</w:t>
      </w:r>
      <w:r>
        <w:rPr>
          <w:rFonts w:ascii="SimHei" w:hAnsi="SimHei" w:eastAsia="SimHei" w:cs="SimHei"/>
        </w:rPr>
        <w:t xml:space="preserve"> </w:t>
      </w:r>
      <w:r>
        <w:rPr>
          <w:spacing w:val="15"/>
        </w:rPr>
        <w:t>精准化的专场对接活动，提高对接效果。健全创业大赛工作机制，围绕国家重大发展战略、重点产业方向，突出就业优先导</w:t>
      </w:r>
      <w:r>
        <w:rPr>
          <w:spacing w:val="14"/>
        </w:rPr>
        <w:t>向，完善</w:t>
      </w:r>
      <w:r>
        <w:rPr/>
        <w:t xml:space="preserve"> </w:t>
      </w:r>
      <w:r>
        <w:rPr>
          <w:spacing w:val="15"/>
        </w:rPr>
        <w:t>赛道设置、办赛流程、评审指标和配套服务等赛制安排，建立健全跟踪服务长效机制，持续为重点群体创业主体搭建综合性</w:t>
      </w:r>
      <w:r>
        <w:rPr>
          <w:spacing w:val="14"/>
        </w:rPr>
        <w:t>赛事服务</w:t>
      </w:r>
      <w:r>
        <w:rPr/>
        <w:t xml:space="preserve"> </w:t>
      </w:r>
      <w:r>
        <w:rPr>
          <w:spacing w:val="15"/>
        </w:rPr>
        <w:t>平台。支持举办创业沙龙、创业集市等地方专项特色活动，</w:t>
      </w:r>
      <w:r>
        <w:rPr>
          <w:spacing w:val="14"/>
        </w:rPr>
        <w:t>拓展制度化、常态化的创业交流合作机会。</w:t>
      </w:r>
    </w:p>
    <w:p>
      <w:pPr>
        <w:ind w:left="242" w:right="355" w:firstLine="320"/>
        <w:spacing w:before="44" w:line="428" w:lineRule="auto"/>
        <w:rPr>
          <w:rFonts w:ascii="SimHei" w:hAnsi="SimHei" w:eastAsia="SimHei" w:cs="SimHei"/>
          <w:sz w:val="11"/>
          <w:szCs w:val="11"/>
        </w:rPr>
      </w:pPr>
      <w:r>
        <w:rPr>
          <w:rFonts w:ascii="SimHei" w:hAnsi="SimHei" w:eastAsia="SimHei" w:cs="SimHei"/>
          <w:sz w:val="11"/>
          <w:szCs w:val="11"/>
          <w:spacing w:val="16"/>
        </w:rPr>
        <w:t>(十三)选树创业促进就业典型。广泛开展创业促进就业宣传，选树和表</w:t>
      </w:r>
      <w:r>
        <w:rPr>
          <w:rFonts w:ascii="SimHei" w:hAnsi="SimHei" w:eastAsia="SimHei" w:cs="SimHei"/>
          <w:sz w:val="11"/>
          <w:szCs w:val="11"/>
          <w:spacing w:val="15"/>
        </w:rPr>
        <w:t>扬重点群体创业先进典型和特色工作亮点，讲好创业故</w:t>
      </w:r>
      <w:r>
        <w:rPr>
          <w:rFonts w:ascii="SimHei" w:hAnsi="SimHei" w:eastAsia="SimHei" w:cs="SimHei"/>
          <w:sz w:val="11"/>
          <w:szCs w:val="11"/>
        </w:rPr>
        <w:t xml:space="preserve"> </w:t>
      </w:r>
      <w:r>
        <w:rPr>
          <w:rFonts w:ascii="SimHei" w:hAnsi="SimHei" w:eastAsia="SimHei" w:cs="SimHei"/>
          <w:sz w:val="11"/>
          <w:szCs w:val="11"/>
          <w:spacing w:val="15"/>
        </w:rPr>
        <w:t>事，弘扬创业精神，激励更多劳动者敢创业、创成业，引导全社会理解、关</w:t>
      </w:r>
      <w:r>
        <w:rPr>
          <w:rFonts w:ascii="SimHei" w:hAnsi="SimHei" w:eastAsia="SimHei" w:cs="SimHei"/>
          <w:sz w:val="11"/>
          <w:szCs w:val="11"/>
          <w:spacing w:val="14"/>
        </w:rPr>
        <w:t>心和支持创业。支持各地围绕主导产业和资源禀赋优势，</w:t>
      </w:r>
      <w:r>
        <w:rPr>
          <w:rFonts w:ascii="SimHei" w:hAnsi="SimHei" w:eastAsia="SimHei" w:cs="SimHei"/>
          <w:sz w:val="11"/>
          <w:szCs w:val="11"/>
        </w:rPr>
        <w:t xml:space="preserve"> </w:t>
      </w:r>
      <w:r>
        <w:rPr>
          <w:rFonts w:ascii="SimHei" w:hAnsi="SimHei" w:eastAsia="SimHei" w:cs="SimHei"/>
          <w:sz w:val="11"/>
          <w:szCs w:val="11"/>
          <w:spacing w:val="15"/>
        </w:rPr>
        <w:t>打造各具特色的创业城市，营造鼓励创业、宽容失败的良好氛围。对创办市场主体吸纳就业多、产业带动效果明显的创业者，按照国</w:t>
      </w:r>
      <w:r>
        <w:rPr>
          <w:rFonts w:ascii="SimHei" w:hAnsi="SimHei" w:eastAsia="SimHei" w:cs="SimHei"/>
          <w:sz w:val="11"/>
          <w:szCs w:val="11"/>
          <w:spacing w:val="2"/>
        </w:rPr>
        <w:t xml:space="preserve"> </w:t>
      </w:r>
      <w:r>
        <w:rPr>
          <w:rFonts w:ascii="SimHei" w:hAnsi="SimHei" w:eastAsia="SimHei" w:cs="SimHei"/>
          <w:sz w:val="11"/>
          <w:szCs w:val="11"/>
          <w:spacing w:val="13"/>
        </w:rPr>
        <w:t>家有关规定给予表彰奖励。</w:t>
      </w:r>
    </w:p>
    <w:p>
      <w:pPr>
        <w:pStyle w:val="BodyText"/>
        <w:ind w:left="242" w:right="360" w:firstLine="320"/>
        <w:spacing w:before="50" w:line="435" w:lineRule="auto"/>
        <w:jc w:val="both"/>
        <w:rPr/>
      </w:pPr>
      <w:r>
        <w:rPr>
          <w:spacing w:val="16"/>
        </w:rPr>
        <w:t>(十四)组织跨区域结对互助合作。结合城市群一体化建设、区域协同发展，建</w:t>
      </w:r>
      <w:r>
        <w:rPr>
          <w:spacing w:val="15"/>
        </w:rPr>
        <w:t>立有市场竞争力的协作创业模式，形成各具特色</w:t>
      </w:r>
      <w:r>
        <w:rPr/>
        <w:t xml:space="preserve"> </w:t>
      </w:r>
      <w:r>
        <w:rPr>
          <w:spacing w:val="15"/>
        </w:rPr>
        <w:t>的区域创业联盟。开展跨区域创业工作互助合作，促进资源信息共享，提供技术和服务支撑，打造具有区域特点的创业集群和</w:t>
      </w:r>
      <w:r>
        <w:rPr>
          <w:spacing w:val="14"/>
        </w:rPr>
        <w:t>优势产</w:t>
      </w:r>
      <w:r>
        <w:rPr/>
        <w:t xml:space="preserve"> </w:t>
      </w:r>
      <w:r>
        <w:rPr>
          <w:spacing w:val="15"/>
        </w:rPr>
        <w:t>业集群。加快东部先进经验模式在中西部复制，加速中心城市经验</w:t>
      </w:r>
      <w:r>
        <w:rPr>
          <w:spacing w:val="14"/>
        </w:rPr>
        <w:t>模式向县域乡村辐射，促进优质创业资源、产业项目双向交流</w:t>
      </w:r>
      <w:r>
        <w:rPr>
          <w:spacing w:val="-13"/>
        </w:rPr>
        <w:t xml:space="preserve"> </w:t>
      </w:r>
      <w:r>
        <w:rPr>
          <w:spacing w:val="14"/>
        </w:rPr>
        <w:t>。</w:t>
      </w:r>
    </w:p>
    <w:p>
      <w:pPr>
        <w:ind w:left="500"/>
        <w:spacing w:before="37" w:line="225" w:lineRule="auto"/>
        <w:rPr>
          <w:rFonts w:ascii="SimHei" w:hAnsi="SimHei" w:eastAsia="SimHei" w:cs="SimHei"/>
          <w:sz w:val="11"/>
          <w:szCs w:val="11"/>
        </w:rPr>
      </w:pPr>
      <w:r>
        <w:rPr>
          <w:rFonts w:ascii="SimHei" w:hAnsi="SimHei" w:eastAsia="SimHei" w:cs="SimHei"/>
          <w:sz w:val="11"/>
          <w:szCs w:val="11"/>
          <w:spacing w:val="11"/>
        </w:rPr>
        <w:t>六</w:t>
      </w:r>
      <w:r>
        <w:rPr>
          <w:rFonts w:ascii="SimHei" w:hAnsi="SimHei" w:eastAsia="SimHei" w:cs="SimHei"/>
          <w:sz w:val="11"/>
          <w:szCs w:val="11"/>
          <w:spacing w:val="-2"/>
        </w:rPr>
        <w:t xml:space="preserve"> </w:t>
      </w:r>
      <w:r>
        <w:rPr>
          <w:rFonts w:ascii="SimHei" w:hAnsi="SimHei" w:eastAsia="SimHei" w:cs="SimHei"/>
          <w:sz w:val="11"/>
          <w:szCs w:val="11"/>
          <w:spacing w:val="11"/>
        </w:rPr>
        <w:t>、加强政策扶持，强化全链条支持保障</w:t>
      </w:r>
    </w:p>
    <w:p>
      <w:pPr>
        <w:pStyle w:val="BodyText"/>
        <w:ind w:left="242" w:right="361" w:firstLine="320"/>
        <w:spacing w:before="176" w:line="471" w:lineRule="auto"/>
        <w:rPr/>
      </w:pPr>
      <w:r>
        <w:rPr>
          <w:spacing w:val="16"/>
        </w:rPr>
        <w:t>(十五)实施财税支持政策。落实重点群体创业税收优惠和一次性创业补贴政策，</w:t>
      </w:r>
      <w:r>
        <w:rPr>
          <w:spacing w:val="15"/>
        </w:rPr>
        <w:t>帮助创业者降低启动成本、减轻经营负担。及</w:t>
      </w:r>
      <w:r>
        <w:rPr/>
        <w:t xml:space="preserve"> </w:t>
      </w:r>
      <w:r>
        <w:rPr>
          <w:spacing w:val="15"/>
        </w:rPr>
        <w:t>时跟踪了解享受资金补贴政策的创业主体运营发展情况</w:t>
      </w:r>
      <w:r>
        <w:rPr>
          <w:spacing w:val="14"/>
        </w:rPr>
        <w:t>，强化对重点群体以及成长性好的创业主体政策落实力度。</w:t>
      </w:r>
    </w:p>
    <w:p>
      <w:pPr>
        <w:pStyle w:val="BodyText"/>
        <w:ind w:left="242" w:right="358" w:firstLine="320"/>
        <w:spacing w:before="3" w:line="425" w:lineRule="auto"/>
        <w:rPr/>
      </w:pPr>
      <w:r>
        <w:rPr>
          <w:spacing w:val="16"/>
        </w:rPr>
        <w:t>(十六)加大创业融资支持。对贷款到期时继续符合条件的创业担保贷款申请人</w:t>
      </w:r>
      <w:r>
        <w:rPr>
          <w:spacing w:val="15"/>
        </w:rPr>
        <w:t>，鼓励经办银行给予无还本续贷支持。鼓励有条</w:t>
      </w:r>
      <w:r>
        <w:rPr/>
        <w:t xml:space="preserve"> </w:t>
      </w:r>
      <w:r>
        <w:rPr>
          <w:spacing w:val="15"/>
        </w:rPr>
        <w:t>件的地方可结合实际进一步降低创业担保贷款门槛，扩大创业担保贷款贴息支持范围、提高创业担保贷款额度上限、贷款利率上限和</w:t>
      </w:r>
      <w:r>
        <w:rPr/>
        <w:t xml:space="preserve"> </w:t>
      </w:r>
      <w:r>
        <w:rPr>
          <w:spacing w:val="15"/>
        </w:rPr>
        <w:t>贴息比例，逐步降低或免除反担保要求，支持创业担保贷款扩面增量。优化创业担保贷款经办流程，推广线上申请、审</w:t>
      </w:r>
      <w:r>
        <w:rPr>
          <w:spacing w:val="14"/>
        </w:rPr>
        <w:t>批、放款等业</w:t>
      </w:r>
      <w:r>
        <w:rPr/>
        <w:t xml:space="preserve"> </w:t>
      </w:r>
      <w:r>
        <w:rPr>
          <w:spacing w:val="15"/>
        </w:rPr>
        <w:t>务模式，进一步提升贷款便利度。鼓励银行业金融机构开展纯信用贷款、创业扶持贷款</w:t>
      </w:r>
      <w:r>
        <w:rPr>
          <w:spacing w:val="14"/>
        </w:rPr>
        <w:t>等业务，加大对创业主体金融支持力度。</w:t>
      </w:r>
    </w:p>
    <w:p>
      <w:pPr>
        <w:pStyle w:val="BodyText"/>
        <w:ind w:left="242" w:right="353" w:firstLine="320"/>
        <w:spacing w:before="19" w:line="425" w:lineRule="auto"/>
        <w:jc w:val="both"/>
        <w:rPr/>
      </w:pPr>
      <w:r>
        <w:rPr>
          <w:spacing w:val="16"/>
        </w:rPr>
        <w:t>(十七)做好稳岗扩岗支持。将不裁员或用工人数减少水平低于上年度城镇调查失业率控制目标的</w:t>
      </w:r>
      <w:r>
        <w:rPr>
          <w:spacing w:val="15"/>
        </w:rPr>
        <w:t>创业主体，纳入金融助企稳岗</w:t>
      </w:r>
      <w:r>
        <w:rPr/>
        <w:t xml:space="preserve"> </w:t>
      </w:r>
      <w:r>
        <w:rPr>
          <w:spacing w:val="15"/>
        </w:rPr>
        <w:t>扩岗专项贷款范围，提高单户最高授信额度，给予相对较低水平的利率，提供无还本续贷等差异化支持。加大小微企业创</w:t>
      </w:r>
      <w:r>
        <w:rPr>
          <w:spacing w:val="14"/>
        </w:rPr>
        <w:t>业担保贷款</w:t>
      </w:r>
      <w:r>
        <w:rPr/>
        <w:t xml:space="preserve"> </w:t>
      </w:r>
      <w:r>
        <w:rPr>
          <w:spacing w:val="16"/>
        </w:rPr>
        <w:t>及贴息政策落实力度，服务带动就业能力强的小微企业，助力稳岗扩岗。对符合条件创业主体招用就业困难人员、毕业年</w:t>
      </w:r>
      <w:r>
        <w:rPr>
          <w:spacing w:val="15"/>
        </w:rPr>
        <w:t>度和离校2</w:t>
      </w:r>
      <w:r>
        <w:rPr/>
        <w:t xml:space="preserve"> </w:t>
      </w:r>
      <w:r>
        <w:rPr>
          <w:spacing w:val="14"/>
        </w:rPr>
        <w:t>年内未就业高校毕业生，并为其缴纳社会保险费的，按规定给予社会保险补贴。</w:t>
      </w:r>
    </w:p>
    <w:p>
      <w:pPr>
        <w:pStyle w:val="BodyText"/>
        <w:ind w:left="242" w:right="362" w:firstLine="320"/>
        <w:spacing w:before="81" w:line="437" w:lineRule="auto"/>
        <w:jc w:val="both"/>
        <w:rPr/>
      </w:pPr>
      <w:r>
        <w:rPr>
          <w:spacing w:val="16"/>
        </w:rPr>
        <w:t>(十八)强化社会保险支持作用。创业主体及其招用的人员应按照国家和统筹地</w:t>
      </w:r>
      <w:r>
        <w:rPr>
          <w:spacing w:val="15"/>
        </w:rPr>
        <w:t>区规定参加各项社会保险，按规定缴纳社会保险</w:t>
      </w:r>
      <w:r>
        <w:rPr/>
        <w:t xml:space="preserve"> </w:t>
      </w:r>
      <w:r>
        <w:rPr>
          <w:spacing w:val="15"/>
        </w:rPr>
        <w:t>费。自主创业人员中符合条件的，可按灵活就业人员参保缴费办法参加社会保险。做好社会保险跨区域转移接</w:t>
      </w:r>
      <w:r>
        <w:rPr>
          <w:spacing w:val="14"/>
        </w:rPr>
        <w:t>续工作，支持创业者跨</w:t>
      </w:r>
      <w:r>
        <w:rPr/>
        <w:t xml:space="preserve"> </w:t>
      </w:r>
      <w:r>
        <w:rPr>
          <w:spacing w:val="12"/>
        </w:rPr>
        <w:t>地区流动。</w:t>
      </w:r>
    </w:p>
    <w:p>
      <w:pPr>
        <w:pStyle w:val="BodyText"/>
        <w:ind w:left="242" w:right="363" w:firstLine="258"/>
        <w:spacing w:before="32" w:line="471" w:lineRule="auto"/>
        <w:rPr/>
      </w:pPr>
      <w:r>
        <w:rPr>
          <w:spacing w:val="15"/>
        </w:rPr>
        <w:t>各地要充分认识创业促进就业工作的重要意义，加强组织领导，深化宣传发动，认真落实各项支持</w:t>
      </w:r>
      <w:r>
        <w:rPr>
          <w:spacing w:val="14"/>
        </w:rPr>
        <w:t>措施，为各类劳动者创业创造</w:t>
      </w:r>
      <w:r>
        <w:rPr/>
        <w:t xml:space="preserve"> </w:t>
      </w:r>
      <w:r>
        <w:rPr>
          <w:spacing w:val="14"/>
        </w:rPr>
        <w:t>有利条件。要结合工作实际做好资金安排，确保各项工作落实落地。</w:t>
      </w:r>
    </w:p>
    <w:p>
      <w:pPr>
        <w:ind w:left="6389" w:right="347"/>
        <w:spacing w:before="9" w:line="512" w:lineRule="auto"/>
        <w:jc w:val="right"/>
        <w:rPr>
          <w:rFonts w:ascii="SimHei" w:hAnsi="SimHei" w:eastAsia="SimHei" w:cs="SimHei"/>
          <w:sz w:val="11"/>
          <w:szCs w:val="11"/>
        </w:rPr>
      </w:pPr>
      <w:r>
        <w:rPr>
          <w:rFonts w:ascii="SimHei" w:hAnsi="SimHei" w:eastAsia="SimHei" w:cs="SimHei"/>
          <w:sz w:val="11"/>
          <w:szCs w:val="11"/>
          <w:spacing w:val="13"/>
        </w:rPr>
        <w:t>人力资源社会保障部</w:t>
      </w:r>
      <w:r>
        <w:rPr>
          <w:rFonts w:ascii="SimHei" w:hAnsi="SimHei" w:eastAsia="SimHei" w:cs="SimHei"/>
          <w:sz w:val="11"/>
          <w:szCs w:val="11"/>
          <w:spacing w:val="6"/>
        </w:rPr>
        <w:t xml:space="preserve"> </w:t>
      </w:r>
      <w:r>
        <w:rPr>
          <w:rFonts w:ascii="SimHei" w:hAnsi="SimHei" w:eastAsia="SimHei" w:cs="SimHei"/>
          <w:sz w:val="11"/>
          <w:szCs w:val="11"/>
          <w:spacing w:val="6"/>
        </w:rPr>
        <w:t>教育部</w:t>
      </w:r>
    </w:p>
    <w:p>
      <w:pPr>
        <w:ind w:left="6639"/>
        <w:spacing w:before="17" w:line="235" w:lineRule="auto"/>
        <w:rPr>
          <w:rFonts w:ascii="SimHei" w:hAnsi="SimHei" w:eastAsia="SimHei" w:cs="SimHei"/>
          <w:sz w:val="11"/>
          <w:szCs w:val="11"/>
        </w:rPr>
      </w:pPr>
      <w:r>
        <w:rPr>
          <w:rFonts w:ascii="SimHei" w:hAnsi="SimHei" w:eastAsia="SimHei" w:cs="SimHei"/>
          <w:sz w:val="11"/>
          <w:szCs w:val="11"/>
          <w:spacing w:val="13"/>
        </w:rPr>
        <w:t>工业和信息化部</w:t>
      </w:r>
    </w:p>
    <w:p>
      <w:pPr>
        <w:ind w:left="6772" w:right="347" w:firstLine="351"/>
        <w:spacing w:before="172" w:line="506" w:lineRule="auto"/>
        <w:rPr>
          <w:rFonts w:ascii="SimHei" w:hAnsi="SimHei" w:eastAsia="SimHei" w:cs="SimHei"/>
          <w:sz w:val="11"/>
          <w:szCs w:val="11"/>
        </w:rPr>
      </w:pPr>
      <w:r>
        <w:rPr>
          <w:rFonts w:ascii="SimHei" w:hAnsi="SimHei" w:eastAsia="SimHei" w:cs="SimHei"/>
          <w:sz w:val="11"/>
          <w:szCs w:val="11"/>
          <w:spacing w:val="16"/>
        </w:rPr>
        <w:t>财政部</w:t>
      </w:r>
      <w:r>
        <w:rPr>
          <w:rFonts w:ascii="SimHei" w:hAnsi="SimHei" w:eastAsia="SimHei" w:cs="SimHei"/>
          <w:sz w:val="11"/>
          <w:szCs w:val="11"/>
        </w:rPr>
        <w:t xml:space="preserve"> </w:t>
      </w:r>
      <w:r>
        <w:rPr>
          <w:rFonts w:ascii="SimHei" w:hAnsi="SimHei" w:eastAsia="SimHei" w:cs="SimHei"/>
          <w:sz w:val="11"/>
          <w:szCs w:val="11"/>
          <w:spacing w:val="8"/>
          <w:w w:val="125"/>
        </w:rPr>
        <w:t>农业农村部</w:t>
      </w:r>
      <w:r>
        <w:rPr>
          <w:rFonts w:ascii="SimHei" w:hAnsi="SimHei" w:eastAsia="SimHei" w:cs="SimHei"/>
          <w:sz w:val="11"/>
          <w:szCs w:val="11"/>
          <w:spacing w:val="2"/>
        </w:rPr>
        <w:t xml:space="preserve"> </w:t>
      </w:r>
      <w:r>
        <w:rPr>
          <w:rFonts w:ascii="SimHei" w:hAnsi="SimHei" w:eastAsia="SimHei" w:cs="SimHei"/>
          <w:sz w:val="11"/>
          <w:szCs w:val="11"/>
          <w:spacing w:val="9"/>
        </w:rPr>
        <w:t>中国人民银行</w:t>
      </w:r>
      <w:r>
        <w:rPr>
          <w:rFonts w:ascii="SimHei" w:hAnsi="SimHei" w:eastAsia="SimHei" w:cs="SimHei"/>
          <w:sz w:val="11"/>
          <w:szCs w:val="11"/>
        </w:rPr>
        <w:t xml:space="preserve"> </w:t>
      </w:r>
      <w:r>
        <w:rPr>
          <w:rFonts w:ascii="SimHei" w:hAnsi="SimHei" w:eastAsia="SimHei" w:cs="SimHei"/>
          <w:sz w:val="11"/>
          <w:szCs w:val="11"/>
          <w:spacing w:val="9"/>
        </w:rPr>
        <w:t>市场监管总局</w:t>
      </w:r>
      <w:r>
        <w:rPr>
          <w:rFonts w:ascii="SimHei" w:hAnsi="SimHei" w:eastAsia="SimHei" w:cs="SimHei"/>
          <w:sz w:val="11"/>
          <w:szCs w:val="11"/>
          <w:spacing w:val="3"/>
        </w:rPr>
        <w:t xml:space="preserve"> </w:t>
      </w:r>
      <w:r>
        <w:rPr>
          <w:rFonts w:ascii="SimHei" w:hAnsi="SimHei" w:eastAsia="SimHei" w:cs="SimHei"/>
          <w:sz w:val="11"/>
          <w:szCs w:val="11"/>
          <w:spacing w:val="7"/>
        </w:rPr>
        <w:t>2025年2月6日</w:t>
      </w:r>
    </w:p>
    <w:p>
      <w:pPr>
        <w:spacing w:line="340" w:lineRule="auto"/>
        <w:rPr>
          <w:rFonts w:ascii="Arial"/>
          <w:sz w:val="21"/>
        </w:rPr>
      </w:pPr>
      <w:r/>
    </w:p>
    <w:p>
      <w:pPr>
        <w:ind w:left="3593"/>
        <w:spacing w:before="37" w:line="236" w:lineRule="auto"/>
        <w:rPr>
          <w:rFonts w:ascii="SimHei" w:hAnsi="SimHei" w:eastAsia="SimHei" w:cs="SimHei"/>
          <w:sz w:val="11"/>
          <w:szCs w:val="11"/>
        </w:rPr>
      </w:pPr>
      <w:r>
        <w:rPr>
          <w:rFonts w:ascii="SimHei" w:hAnsi="SimHei" w:eastAsia="SimHei" w:cs="SimHei"/>
          <w:sz w:val="11"/>
          <w:szCs w:val="11"/>
          <w:color w:val="C80000"/>
        </w:rPr>
        <w:t>【关闭窗口】</w:t>
      </w:r>
    </w:p>
    <w:p>
      <w:pPr>
        <w:spacing w:line="452" w:lineRule="auto"/>
        <w:rPr>
          <w:rFonts w:ascii="Arial"/>
          <w:sz w:val="21"/>
        </w:rPr>
      </w:pPr>
      <w:r/>
    </w:p>
    <w:p>
      <w:pPr>
        <w:spacing w:before="1" w:line="313" w:lineRule="exact"/>
        <w:rPr/>
      </w:pPr>
      <w:r>
        <w:rPr>
          <w:position w:val="-6"/>
        </w:rPr>
        <w:pict>
          <v:shape id="_x0000_s4" style="mso-position-vertical-relative:line;mso-position-horizontal-relative:char;width:392.6pt;height:15.65pt;" fillcolor="#0065B5" filled="true" stroked="false" type="#_x0000_t202">
            <v:fill on="true"/>
            <v:stroke on="false"/>
            <v:path/>
            <v:imagedata o:title=""/>
            <o:lock v:ext="edit" aspectratio="false"/>
            <v:textbox inset="0mm,0mm,0mm,0mm">
              <w:txbxContent>
                <w:p>
                  <w:pPr>
                    <w:ind w:left="2267"/>
                    <w:spacing w:before="110" w:line="229" w:lineRule="auto"/>
                    <w:rPr>
                      <w:rFonts w:ascii="SimHei" w:hAnsi="SimHei" w:eastAsia="SimHei" w:cs="SimHei"/>
                      <w:sz w:val="11"/>
                      <w:szCs w:val="11"/>
                    </w:rPr>
                  </w:pPr>
                  <w:r>
                    <w:rPr>
                      <w:rFonts w:ascii="SimHei" w:hAnsi="SimHei" w:eastAsia="SimHei" w:cs="SimHei"/>
                      <w:sz w:val="11"/>
                      <w:szCs w:val="11"/>
                      <w:spacing w:val="-3"/>
                    </w:rPr>
                    <w:t>网</w:t>
                  </w:r>
                  <w:r>
                    <w:rPr>
                      <w:rFonts w:ascii="SimHei" w:hAnsi="SimHei" w:eastAsia="SimHei" w:cs="SimHei"/>
                      <w:sz w:val="11"/>
                      <w:szCs w:val="11"/>
                      <w:spacing w:val="-1"/>
                    </w:rPr>
                    <w:t xml:space="preserve"> </w:t>
                  </w:r>
                  <w:r>
                    <w:rPr>
                      <w:rFonts w:ascii="SimHei" w:hAnsi="SimHei" w:eastAsia="SimHei" w:cs="SimHei"/>
                      <w:sz w:val="11"/>
                      <w:szCs w:val="11"/>
                      <w:spacing w:val="-3"/>
                    </w:rPr>
                    <w:t>站</w:t>
                  </w:r>
                  <w:r>
                    <w:rPr>
                      <w:rFonts w:ascii="SimHei" w:hAnsi="SimHei" w:eastAsia="SimHei" w:cs="SimHei"/>
                      <w:sz w:val="11"/>
                      <w:szCs w:val="11"/>
                      <w:spacing w:val="-17"/>
                    </w:rPr>
                    <w:t xml:space="preserve"> </w:t>
                  </w:r>
                  <w:r>
                    <w:rPr>
                      <w:rFonts w:ascii="SimHei" w:hAnsi="SimHei" w:eastAsia="SimHei" w:cs="SimHei"/>
                      <w:sz w:val="11"/>
                      <w:szCs w:val="11"/>
                      <w:spacing w:val="-3"/>
                    </w:rPr>
                    <w:t>声</w:t>
                  </w:r>
                  <w:r>
                    <w:rPr>
                      <w:rFonts w:ascii="SimHei" w:hAnsi="SimHei" w:eastAsia="SimHei" w:cs="SimHei"/>
                      <w:sz w:val="11"/>
                      <w:szCs w:val="11"/>
                      <w:spacing w:val="-12"/>
                    </w:rPr>
                    <w:t xml:space="preserve"> </w:t>
                  </w:r>
                  <w:r>
                    <w:rPr>
                      <w:rFonts w:ascii="SimHei" w:hAnsi="SimHei" w:eastAsia="SimHei" w:cs="SimHei"/>
                      <w:sz w:val="11"/>
                      <w:szCs w:val="11"/>
                      <w:spacing w:val="-3"/>
                    </w:rPr>
                    <w:t>明</w:t>
                  </w:r>
                  <w:r>
                    <w:rPr>
                      <w:rFonts w:ascii="SimHei" w:hAnsi="SimHei" w:eastAsia="SimHei" w:cs="SimHei"/>
                      <w:sz w:val="11"/>
                      <w:szCs w:val="11"/>
                      <w:spacing w:val="-3"/>
                    </w:rPr>
                    <w:t xml:space="preserve"> </w:t>
                  </w:r>
                  <w:r>
                    <w:rPr>
                      <w:rFonts w:ascii="SimHei" w:hAnsi="SimHei" w:eastAsia="SimHei" w:cs="SimHei"/>
                      <w:sz w:val="11"/>
                      <w:szCs w:val="11"/>
                      <w:spacing w:val="-3"/>
                    </w:rPr>
                    <w:t>|</w:t>
                  </w:r>
                  <w:r>
                    <w:rPr>
                      <w:rFonts w:ascii="SimHei" w:hAnsi="SimHei" w:eastAsia="SimHei" w:cs="SimHei"/>
                      <w:sz w:val="11"/>
                      <w:szCs w:val="11"/>
                      <w:spacing w:val="-11"/>
                    </w:rPr>
                    <w:t xml:space="preserve"> </w:t>
                  </w:r>
                  <w:r>
                    <w:rPr>
                      <w:rFonts w:ascii="SimHei" w:hAnsi="SimHei" w:eastAsia="SimHei" w:cs="SimHei"/>
                      <w:sz w:val="11"/>
                      <w:szCs w:val="11"/>
                      <w:spacing w:val="-3"/>
                    </w:rPr>
                    <w:t>网</w:t>
                  </w:r>
                  <w:r>
                    <w:rPr>
                      <w:rFonts w:ascii="SimHei" w:hAnsi="SimHei" w:eastAsia="SimHei" w:cs="SimHei"/>
                      <w:sz w:val="11"/>
                      <w:szCs w:val="11"/>
                      <w:spacing w:val="-15"/>
                    </w:rPr>
                    <w:t xml:space="preserve"> </w:t>
                  </w:r>
                  <w:r>
                    <w:rPr>
                      <w:rFonts w:ascii="SimHei" w:hAnsi="SimHei" w:eastAsia="SimHei" w:cs="SimHei"/>
                      <w:sz w:val="11"/>
                      <w:szCs w:val="11"/>
                      <w:spacing w:val="-3"/>
                    </w:rPr>
                    <w:t>站</w:t>
                  </w:r>
                  <w:r>
                    <w:rPr>
                      <w:rFonts w:ascii="SimHei" w:hAnsi="SimHei" w:eastAsia="SimHei" w:cs="SimHei"/>
                      <w:sz w:val="11"/>
                      <w:szCs w:val="11"/>
                      <w:spacing w:val="-16"/>
                    </w:rPr>
                    <w:t xml:space="preserve"> </w:t>
                  </w:r>
                  <w:r>
                    <w:rPr>
                      <w:rFonts w:ascii="SimHei" w:hAnsi="SimHei" w:eastAsia="SimHei" w:cs="SimHei"/>
                      <w:sz w:val="11"/>
                      <w:szCs w:val="11"/>
                      <w:spacing w:val="-3"/>
                    </w:rPr>
                    <w:t>管</w:t>
                  </w:r>
                  <w:r>
                    <w:rPr>
                      <w:rFonts w:ascii="SimHei" w:hAnsi="SimHei" w:eastAsia="SimHei" w:cs="SimHei"/>
                      <w:sz w:val="11"/>
                      <w:szCs w:val="11"/>
                      <w:spacing w:val="-17"/>
                    </w:rPr>
                    <w:t xml:space="preserve"> </w:t>
                  </w:r>
                  <w:r>
                    <w:rPr>
                      <w:rFonts w:ascii="SimHei" w:hAnsi="SimHei" w:eastAsia="SimHei" w:cs="SimHei"/>
                      <w:sz w:val="11"/>
                      <w:szCs w:val="11"/>
                      <w:spacing w:val="-3"/>
                    </w:rPr>
                    <w:t>理</w:t>
                  </w:r>
                  <w:r>
                    <w:rPr>
                      <w:rFonts w:ascii="SimHei" w:hAnsi="SimHei" w:eastAsia="SimHei" w:cs="SimHei"/>
                      <w:sz w:val="11"/>
                      <w:szCs w:val="11"/>
                      <w:spacing w:val="-3"/>
                    </w:rPr>
                    <w:t xml:space="preserve"> </w:t>
                  </w:r>
                  <w:r>
                    <w:rPr>
                      <w:rFonts w:ascii="SimHei" w:hAnsi="SimHei" w:eastAsia="SimHei" w:cs="SimHei"/>
                      <w:sz w:val="11"/>
                      <w:szCs w:val="11"/>
                      <w:spacing w:val="-3"/>
                    </w:rPr>
                    <w:t>|</w:t>
                  </w:r>
                  <w:r>
                    <w:rPr>
                      <w:rFonts w:ascii="SimHei" w:hAnsi="SimHei" w:eastAsia="SimHei" w:cs="SimHei"/>
                      <w:sz w:val="11"/>
                      <w:szCs w:val="11"/>
                      <w:spacing w:val="-12"/>
                    </w:rPr>
                    <w:t xml:space="preserve"> </w:t>
                  </w:r>
                  <w:r>
                    <w:rPr>
                      <w:rFonts w:ascii="SimHei" w:hAnsi="SimHei" w:eastAsia="SimHei" w:cs="SimHei"/>
                      <w:sz w:val="11"/>
                      <w:szCs w:val="11"/>
                      <w:spacing w:val="-3"/>
                    </w:rPr>
                    <w:t>网</w:t>
                  </w:r>
                  <w:r>
                    <w:rPr>
                      <w:rFonts w:ascii="SimHei" w:hAnsi="SimHei" w:eastAsia="SimHei" w:cs="SimHei"/>
                      <w:sz w:val="11"/>
                      <w:szCs w:val="11"/>
                      <w:spacing w:val="-15"/>
                    </w:rPr>
                    <w:t xml:space="preserve"> </w:t>
                  </w:r>
                  <w:r>
                    <w:rPr>
                      <w:rFonts w:ascii="SimHei" w:hAnsi="SimHei" w:eastAsia="SimHei" w:cs="SimHei"/>
                      <w:sz w:val="11"/>
                      <w:szCs w:val="11"/>
                      <w:spacing w:val="-3"/>
                    </w:rPr>
                    <w:t>站</w:t>
                  </w:r>
                  <w:r>
                    <w:rPr>
                      <w:rFonts w:ascii="SimHei" w:hAnsi="SimHei" w:eastAsia="SimHei" w:cs="SimHei"/>
                      <w:sz w:val="11"/>
                      <w:szCs w:val="11"/>
                      <w:spacing w:val="-16"/>
                    </w:rPr>
                    <w:t xml:space="preserve"> </w:t>
                  </w:r>
                  <w:r>
                    <w:rPr>
                      <w:rFonts w:ascii="SimHei" w:hAnsi="SimHei" w:eastAsia="SimHei" w:cs="SimHei"/>
                      <w:sz w:val="11"/>
                      <w:szCs w:val="11"/>
                      <w:spacing w:val="-3"/>
                    </w:rPr>
                    <w:t>地</w:t>
                  </w:r>
                  <w:r>
                    <w:rPr>
                      <w:rFonts w:ascii="SimHei" w:hAnsi="SimHei" w:eastAsia="SimHei" w:cs="SimHei"/>
                      <w:sz w:val="11"/>
                      <w:szCs w:val="11"/>
                      <w:spacing w:val="-3"/>
                    </w:rPr>
                    <w:t xml:space="preserve"> </w:t>
                  </w:r>
                  <w:r>
                    <w:rPr>
                      <w:rFonts w:ascii="SimHei" w:hAnsi="SimHei" w:eastAsia="SimHei" w:cs="SimHei"/>
                      <w:sz w:val="11"/>
                      <w:szCs w:val="11"/>
                      <w:spacing w:val="-3"/>
                    </w:rPr>
                    <w:t>图</w:t>
                  </w:r>
                  <w:r>
                    <w:rPr>
                      <w:rFonts w:ascii="SimHei" w:hAnsi="SimHei" w:eastAsia="SimHei" w:cs="SimHei"/>
                      <w:sz w:val="11"/>
                      <w:szCs w:val="11"/>
                      <w:spacing w:val="-3"/>
                    </w:rPr>
                    <w:t xml:space="preserve"> </w:t>
                  </w:r>
                  <w:r>
                    <w:rPr>
                      <w:rFonts w:ascii="SimHei" w:hAnsi="SimHei" w:eastAsia="SimHei" w:cs="SimHei"/>
                      <w:sz w:val="11"/>
                      <w:szCs w:val="11"/>
                      <w:spacing w:val="-3"/>
                    </w:rPr>
                    <w:t>|</w:t>
                  </w:r>
                  <w:r>
                    <w:rPr>
                      <w:rFonts w:ascii="SimHei" w:hAnsi="SimHei" w:eastAsia="SimHei" w:cs="SimHei"/>
                      <w:sz w:val="11"/>
                      <w:szCs w:val="11"/>
                      <w:spacing w:val="-17"/>
                    </w:rPr>
                    <w:t xml:space="preserve"> </w:t>
                  </w:r>
                  <w:r>
                    <w:rPr>
                      <w:rFonts w:ascii="SimHei" w:hAnsi="SimHei" w:eastAsia="SimHei" w:cs="SimHei"/>
                      <w:sz w:val="11"/>
                      <w:szCs w:val="11"/>
                      <w:spacing w:val="-3"/>
                    </w:rPr>
                    <w:t>联</w:t>
                  </w:r>
                  <w:r>
                    <w:rPr>
                      <w:rFonts w:ascii="SimHei" w:hAnsi="SimHei" w:eastAsia="SimHei" w:cs="SimHei"/>
                      <w:sz w:val="11"/>
                      <w:szCs w:val="11"/>
                      <w:spacing w:val="-14"/>
                    </w:rPr>
                    <w:t xml:space="preserve"> </w:t>
                  </w:r>
                  <w:r>
                    <w:rPr>
                      <w:rFonts w:ascii="SimHei" w:hAnsi="SimHei" w:eastAsia="SimHei" w:cs="SimHei"/>
                      <w:sz w:val="11"/>
                      <w:szCs w:val="11"/>
                      <w:spacing w:val="-3"/>
                    </w:rPr>
                    <w:t>系</w:t>
                  </w:r>
                  <w:r>
                    <w:rPr>
                      <w:rFonts w:ascii="SimHei" w:hAnsi="SimHei" w:eastAsia="SimHei" w:cs="SimHei"/>
                      <w:sz w:val="11"/>
                      <w:szCs w:val="11"/>
                      <w:spacing w:val="-15"/>
                    </w:rPr>
                    <w:t xml:space="preserve"> </w:t>
                  </w:r>
                  <w:r>
                    <w:rPr>
                      <w:rFonts w:ascii="SimHei" w:hAnsi="SimHei" w:eastAsia="SimHei" w:cs="SimHei"/>
                      <w:sz w:val="11"/>
                      <w:szCs w:val="11"/>
                      <w:spacing w:val="-3"/>
                    </w:rPr>
                    <w:t>我</w:t>
                  </w:r>
                  <w:r>
                    <w:rPr>
                      <w:rFonts w:ascii="SimHei" w:hAnsi="SimHei" w:eastAsia="SimHei" w:cs="SimHei"/>
                      <w:sz w:val="11"/>
                      <w:szCs w:val="11"/>
                      <w:spacing w:val="-17"/>
                    </w:rPr>
                    <w:t xml:space="preserve"> </w:t>
                  </w:r>
                  <w:r>
                    <w:rPr>
                      <w:rFonts w:ascii="SimHei" w:hAnsi="SimHei" w:eastAsia="SimHei" w:cs="SimHei"/>
                      <w:sz w:val="11"/>
                      <w:szCs w:val="11"/>
                      <w:spacing w:val="-3"/>
                    </w:rPr>
                    <w:t>们</w:t>
                  </w:r>
                  <w:r>
                    <w:rPr>
                      <w:rFonts w:ascii="SimHei" w:hAnsi="SimHei" w:eastAsia="SimHei" w:cs="SimHei"/>
                      <w:sz w:val="11"/>
                      <w:szCs w:val="11"/>
                      <w:spacing w:val="-3"/>
                    </w:rPr>
                    <w:t xml:space="preserve"> </w:t>
                  </w:r>
                  <w:r>
                    <w:rPr>
                      <w:rFonts w:ascii="SimHei" w:hAnsi="SimHei" w:eastAsia="SimHei" w:cs="SimHei"/>
                      <w:sz w:val="11"/>
                      <w:szCs w:val="11"/>
                      <w:spacing w:val="-3"/>
                    </w:rPr>
                    <w:t>|</w:t>
                  </w:r>
                  <w:r>
                    <w:rPr>
                      <w:rFonts w:ascii="SimHei" w:hAnsi="SimHei" w:eastAsia="SimHei" w:cs="SimHei"/>
                      <w:sz w:val="11"/>
                      <w:szCs w:val="11"/>
                      <w:spacing w:val="-12"/>
                    </w:rPr>
                    <w:t xml:space="preserve"> </w:t>
                  </w:r>
                  <w:r>
                    <w:rPr>
                      <w:rFonts w:ascii="SimHei" w:hAnsi="SimHei" w:eastAsia="SimHei" w:cs="SimHei"/>
                      <w:sz w:val="11"/>
                      <w:szCs w:val="11"/>
                      <w:spacing w:val="-3"/>
                    </w:rPr>
                    <w:t>网</w:t>
                  </w:r>
                  <w:r>
                    <w:rPr>
                      <w:rFonts w:ascii="SimHei" w:hAnsi="SimHei" w:eastAsia="SimHei" w:cs="SimHei"/>
                      <w:sz w:val="11"/>
                      <w:szCs w:val="11"/>
                      <w:spacing w:val="-15"/>
                    </w:rPr>
                    <w:t xml:space="preserve"> </w:t>
                  </w:r>
                  <w:r>
                    <w:rPr>
                      <w:rFonts w:ascii="SimHei" w:hAnsi="SimHei" w:eastAsia="SimHei" w:cs="SimHei"/>
                      <w:sz w:val="11"/>
                      <w:szCs w:val="11"/>
                      <w:spacing w:val="-3"/>
                    </w:rPr>
                    <w:t>站</w:t>
                  </w:r>
                  <w:r>
                    <w:rPr>
                      <w:rFonts w:ascii="SimHei" w:hAnsi="SimHei" w:eastAsia="SimHei" w:cs="SimHei"/>
                      <w:sz w:val="11"/>
                      <w:szCs w:val="11"/>
                      <w:spacing w:val="-17"/>
                    </w:rPr>
                    <w:t xml:space="preserve"> </w:t>
                  </w:r>
                  <w:r>
                    <w:rPr>
                      <w:rFonts w:ascii="SimHei" w:hAnsi="SimHei" w:eastAsia="SimHei" w:cs="SimHei"/>
                      <w:sz w:val="11"/>
                      <w:szCs w:val="11"/>
                      <w:spacing w:val="-3"/>
                    </w:rPr>
                    <w:t>值</w:t>
                  </w:r>
                  <w:r>
                    <w:rPr>
                      <w:rFonts w:ascii="SimHei" w:hAnsi="SimHei" w:eastAsia="SimHei" w:cs="SimHei"/>
                      <w:sz w:val="11"/>
                      <w:szCs w:val="11"/>
                      <w:spacing w:val="-17"/>
                    </w:rPr>
                    <w:t xml:space="preserve"> </w:t>
                  </w:r>
                  <w:r>
                    <w:rPr>
                      <w:rFonts w:ascii="SimHei" w:hAnsi="SimHei" w:eastAsia="SimHei" w:cs="SimHei"/>
                      <w:sz w:val="11"/>
                      <w:szCs w:val="11"/>
                      <w:spacing w:val="-3"/>
                    </w:rPr>
                    <w:t>班</w:t>
                  </w:r>
                </w:p>
              </w:txbxContent>
            </v:textbox>
          </v:shape>
        </w:pict>
      </w:r>
    </w:p>
    <w:sectPr>
      <w:headerReference w:type="default" r:id="rId1"/>
      <w:footerReference w:type="default" r:id="rId2"/>
      <w:pgSz w:w="7860" w:h="31680"/>
      <w:pgMar w:top="1" w:right="7" w:bottom="1"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11"/>
      <w:szCs w:val="1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jpeg"/><Relationship Id="rId2" Type="http://schemas.openxmlformats.org/officeDocument/2006/relationships/footer" Target="footer1.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2025-02-28T10:20:42Z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2025-02-28T10:20:43</vt:filetime>
  </property>
  <property fmtid="{D5CDD505-2E9C-101B-9397-08002B2CF9AE}" pid="4" name="UsrData">
    <vt:lpwstr>67c11d76bd3901001f32ab9awl</vt:lpwstr>
  </property>
</Properties>
</file>